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PS130221 vom 9. Januar 2014</w:t>
      </w:r>
    </w:p>
    <w:p>
      <w:r>
        <w:t>ZH Obergericht, 2014-01-09, DE</w:t>
      </w:r>
    </w:p>
    <w:p>
      <w:r>
        <w:rPr>
          <w:b/>
        </w:rPr>
        <w:t xml:space="preserve">Quelle: </w:t>
      </w:r>
      <w:r>
        <w:t>https://mcp.opencaselaw.ch/entscheid/zh_obergericht_PS130221</w:t>
      </w:r>
    </w:p>
    <w:p>
      <w:r>
        <w:t>FR: ZH_OBERGERICHT PS130221 du 9 janvier 2014</w:t>
      </w:r>
    </w:p>
    <w:p>
      <w:r>
        <w:t>IT: ZH_OBERGERICHT PS130221 del 9 gennaio 2014</w:t>
      </w:r>
    </w:p>
    <w:p>
      <w:pPr>
        <w:pStyle w:val="Heading2"/>
      </w:pPr>
      <w:r>
        <w:t>Erwägungen</w:t>
      </w:r>
    </w:p>
    <w:p>
      <w:r>
        <w:rPr>
          <w:b/>
        </w:rPr>
        <w:t>E. 1</w:t>
      </w:r>
    </w:p>
    <w:p>
      <w:r>
        <w:t>Am 12. Dezember 2013, 10:00 Uhr wurde über den Schuldner für eine Forderung von Fr. 1'038.- (inkl. Zins und Kosten, act. 5 i.V.m. act. 6/4 S. 3) der Konkurs eröffnet (act. 5). Die Spruchgebühr wurde auf Fr. 200.- festgesetzt (act. 5). Mit rechtzeitig eingereichter Beschwerde beantragte der Schuldner die Aufhebung des Konkurses und stellte ein Gesuch um Erteilung der aufschiebenden Wirkung (act. 2). Diesem Gesuch wurde mit Verfügung vom 18. Dezember 2013 entsprochen (act. 7).</w:t>
      </w:r>
    </w:p>
    <w:p>
      <w:r>
        <w:rPr>
          <w:b/>
        </w:rPr>
        <w:t>E. 2</w:t>
      </w:r>
    </w:p>
    <w:p>
      <w:r>
        <w:t>Gemäss Art. 174 Abs. 2 SchKG kann die Konkurseröffnung im Beschwerdeverfahren aufgehoben werden, wenn der Schuldner mit der Einlegung des Rechtsmittels seine Zahlungsfähigkeit glaubhaft macht und durch Urkunden einen der drei gesetzlich vorgesehenen Konkurshinderungsgründe (Tilgung, Hinterlegung oder Gläubigerverzicht) nachweist. Neue Behauptungen und Urkundenbeweise über konkurshindernde Tatsachen sind im Beschwerdeverfahren unbeschränkt zugelassen, unabhängig davon, ob sie vor oder nach dem erstinstanzlichen Entscheid ergangen sind.</w:t>
      </w:r>
    </w:p>
    <w:p>
      <w:r>
        <w:rPr>
          <w:b/>
        </w:rPr>
        <w:t>E. 3</w:t>
      </w:r>
    </w:p>
    <w:p>
      <w:r>
        <w:t>a) Das Konkurseröffnungsbegehren ging am 18. November 2013 bei der Vorinstanz ein (act. 6/1). Am 9. Dezember 2013 hat der Schuldner am Postschalter die Konkursforderung im Betrag von Fr. 1'038.- zugunsten des Betreibungsamtes C._____ ZH einbezahlt (act. 4/4). Am 11. Dezember 2013 rechnete das Betreibungsamt in der Betreibung Nr. … ab (act. 4/5). Ausserdem hat der Schuldner die erstinstanzliche Spruchgebühr im Umfang von Fr. 200.- (act. 5) am 11. Dezember 2013 am Postschalter einbezahlt (act. 4/3). Damit hat der Schuldner eine konkurshindernde Tatsache (Tilgung) im Sinne von Art. 172 Ziff. 3 SchKG dargetan, welche vor dem erstinstanzlichen Entscheid vom 12. Dezember 2013 eingetreten ist. Praxisgemäss ist in solchen Fällen von der Prüfung der Zahlungsfähigkeit des Schuldners gemäss Art. 174 Abs. 2 SchKG abzusehen. Da der</w:t>
      </w:r>
    </w:p>
    <w:p>
      <w:r>
        <w:t>- 3 - Schuldner einen Barvorschuss von Fr. 750.– für das Beschwerdeverfahren geleistet (act. 10) und während laufender Beschwerdefrist die Kosten des Konkursamtes sichergestellt hat (act. 4/2), sind die Voraussetzungen für die Aufhebung des Konkurses erfüllt. Die Beschwerde erweist sich als begründet. b) Zu bemerken ist noch, dass jeweils der Schuldner dem Konkursgericht mittels Urkunden die Tilgung der Konkursforderung nachzuweisen oder allenfalls eine Rückzugserklärung des Gläubigers beizubringen hat. Zudem hat der Schuldner auch die durch das Konkurseröffnungsbegehren entstandenen Gerichtskosten bis zum Konkurseröffnungstermin (vgl. Hinweis in der vorinstanzlichen Vorladung, act. 6/4 S. 3) zu bezahlen. Beide Voraussetzungen müssen erfüllt sein, um eine Konkurseröffnung durch das erstinstanzliche Gericht zu verhindern.</w:t>
      </w:r>
    </w:p>
    <w:p>
      <w:r>
        <w:rPr>
          <w:b/>
        </w:rPr>
        <w:t>E. 4</w:t>
      </w:r>
    </w:p>
    <w:p>
      <w:r>
        <w:t>Die Kosten beider Instanzen hat der Schuldner zu tragen, da er durch sein Verhalten (Zahlung der Konkursforderung kurz vor der Verhandlung, keine Information des Gerichtes) das Verfahren veranlasst hat. Der Schuldner hat die vorinstanzliche Spruchgebühr im Betrag von Fr. 200.– zugunsten des Bezirksgerichtes Affoltern einbezahlt. Dieses hat in der Folge das Geld an das Konkursamt D._____ ZH überwiesen und die vorinstanzliche Spruchgebühr gemäss Dispositiv Ziffer 3 des Urteils vom 12. Dezember 2013 vom Vorschuss der Gläubigerin bezogen (act. 11).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