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PS130164 vom 10. Oktober 2013</w:t>
      </w:r>
    </w:p>
    <w:p>
      <w:r>
        <w:t>ZH Obergericht, 2013-10-10, DE</w:t>
      </w:r>
    </w:p>
    <w:p>
      <w:r>
        <w:rPr>
          <w:b/>
        </w:rPr>
        <w:t xml:space="preserve">Quelle: </w:t>
      </w:r>
      <w:r>
        <w:t>https://mcp.opencaselaw.ch/entscheid/zh_obergericht_PS130164</w:t>
      </w:r>
    </w:p>
    <w:p>
      <w:r>
        <w:t>FR: ZH_OBERGERICHT PS130164 du 10 octobre 2013</w:t>
      </w:r>
    </w:p>
    <w:p>
      <w:r>
        <w:t>IT: ZH_OBERGERICHT PS130164 del 10 ottobre 2013</w:t>
      </w:r>
    </w:p>
    <w:p>
      <w:pPr>
        <w:pStyle w:val="Heading2"/>
      </w:pPr>
      <w:r>
        <w:t>Erwägungen</w:t>
      </w:r>
    </w:p>
    <w:p>
      <w:r>
        <w:rPr>
          <w:b/>
        </w:rPr>
        <w:t>E. 1</w:t>
      </w:r>
    </w:p>
    <w:p>
      <w:r>
        <w:t>Der Beschwerdeführer gelangte mit Arrestbegehren vom 4. September 2013 an das Einzelgericht des Bezirksgerichts Zürich und stellte das Begehren, es sei gegen den Beschwerdegegner für eine Forderung von Fr. 39'459'200.– ein Arrestbefehl im Sinne von Art. 271 SchKG zu erlassen (act. 1 und 2). Mit Urteil vom 5. September 2013 trat das Einzelgericht des Bezirksgerichts Zürich auf das Arrestbegehren nicht ein und auferlegte dem Beschwerdeführer eine Spruchge- bühr von Fr. 2'000.– (act. 4 = act. 8 Dispositivziffern 1 und 2).</w:t>
      </w:r>
    </w:p>
    <w:p>
      <w:r>
        <w:rPr>
          <w:b/>
        </w:rPr>
        <w:t>E. 2</w:t>
      </w:r>
    </w:p>
    <w:p>
      <w:r>
        <w:t>Mit Eingabe vom 11. September 2013 (bei der Kammer eingegangen am 20. September 2013) erhob der Beschwerdeführer rechtzeitig (vgl. act. 6) Be- schwerde gegen das Urteil des Einzelgerichts des Bezirksgerichts Zürich vom</w:t>
      </w:r>
    </w:p>
    <w:p>
      <w:r>
        <w:rPr>
          <w:b/>
        </w:rPr>
        <w:t>E. 2.1</w:t>
      </w:r>
    </w:p>
    <w:p>
      <w:r>
        <w:t>Die vorliegende Beschwerde vom 11. September 2013 wurde innert der Rechtsmittelfrist schriftlich, mit Anträgen versehen und begründet bei der Kammer als zuständige Rechtsmittelinstanz eingereicht. Der Beschwerdeführer ist durch den angefochtenen Entscheid beschwert und zur Beschwerde legitimiert. Es ist daher auf die Beschwerde einzutreten.</w:t>
      </w:r>
    </w:p>
    <w:p>
      <w:r>
        <w:rPr>
          <w:b/>
        </w:rPr>
        <w:t>E. 2.2</w:t>
      </w:r>
    </w:p>
    <w:p>
      <w:r>
        <w:t>Der Beschwerdeführer bringt vor, er habe beim Bezirksgericht Zürich ein Arrestbegehren gestellt, auf welches wegen fehlender örtlicher Zuständigkeit nicht eingetreten worden sei. Es habe sich bei der Arrestforderung um Vermö- genswerte aus historischen, chinesischen Wertpapieren (16 sog. "Petchili-Bonds" mit Zertifikaten) ohne Kurswert gehandelt. Das beim zuständigen Bezirksgericht Bülach in der Folge eingereichte Arrestgesuch sei am 16. September 2013 mit ei- ner Spruchgebühr von Fr. 1'500.– gutgeheissen und ein Arrestbefehl erlassen worden. Gebühren für staatliches Handeln seien zulässig, soweit sie das Kosten- deckungs- und/oder Äquivalenzprinzip wahren würden. Eine Spruchgebühr von Fr. 2'000.– für einen 4-seitigen, standardmässigen Nichteintretensentscheid infol- ge fehlender örtlicher Zuständigkeit verstosse gegen beide Prinzipien. Soweit sich die Gebührenhöhe gesetzlich nach der Arrestforderung richten sollte, wäre sie zumindest in Fällen, wo zwischen der Höhe der Arrestforderung und dem Wert der zum Arrest begehrten Gegenstände ein Missverhältnis bestehe, nicht zuläs- sig. Die fraglichen historischen Wertpapiere seien offiziell ohne Kurswert und niemand könne bestimmen, ob sie überhaupt werthaltig seien. Eine streitwertab- hängige Spruchgebühr führe zu willkürlichen Resultaten und müsse zwingend korrigiert werden. Die Spruchgebühr von Fr. 1'500.– für den nachfolgend, zustän- diger Weise bewilligten Arrest vor Bezirksgericht Bülach illustriere, dass im glei- chen Kanton offensichtlich sehr verschiedene Kriterien zur Bemessung von Spruchgebühren angewendet würden bzw. dass es auch anders gehe. Der Nicht- eintretensentscheid in Zürich hätte maximal Fr. 200.– kosten dürfen (act. 9 und 12).</w:t>
      </w:r>
    </w:p>
    <w:p>
      <w:r>
        <w:t>- 4 - 3.1 Entscheide, die vom Arrestgericht getroffen werden, gehören zu den in Art. 251 ZPO genannten Angelegenheiten des SchKG, für welche das summari- sche Verfahren der ZPO gilt. Gemäss GebV SchKG (in der seit 1. Januar 2011 geltenden Fassung) bestimmt sich die Spruchgebühr für einen gerichtlichen Ent- scheid in betreibungsrechtlichen Summarsachen nach dem Streitwert gemäss Tabelle, sofern die Verordnung nichts anderes vorsieht (Art. 48 GebV SchKG). Bei einem Streitwert von – wie vorliegend – über Fr. 1'000'000.– sieht die Gebüh- renverordnung eine Gebühr von Fr. 120.– bis Fr. 2'000.– vor. Die von der Vor- instanz festgesetzte Spruchgebühr von Fr. 2'000.– befindet sich folglich noch im gesetzlich vorgesehenen Gebührenrahmen, wenn auch am obersten Rand. Im Übrigen sieht die GebV SchKG – entgegen den Bestimmungen der GebV OG – keine Herabsetzung der Gebühren bei Verfahrenserledigung ohne Anspruchsprü- fung oder nach Säumnis vor (vgl. § 10 Abs. 1 GebV OG). 3.2 Der Beschwerdeführer moniert eine Verletzung des bei der Festset- zung der Gerichtskosten zu beachtenden Kostendeckungs- und Äquivalenzprin- zips. Eine solche liegt bei der Spruchgebühr von Fr. 2'000.– nicht vor. Mit Bezug auf das Kostendeckungsprinzip ist notorisch, dass die von den zürcherischen Ge- richten erhobenen Gebühren insgesamt – was für das Kostendeckungsprinzip einzig massgebend ist – bei weitem die Kosten nicht decken (ZK ZPO-SUTER/VON HOLZEN, 2. Aufl. 2013, Art. 96 N 23). Das Äquivalenzprinzip verlangt weiterge- hend, dass die Höhe der Gebühr im Einzelfall in einem vernünftigen Verhältnis zum Wert steht, den die staatliche Leistung für den Abgabepflichtigen hat. Nicht erforderlich ist dabei, dass jede Gebühr die im jeweiligen Einzelfall entstandenen Kosten nicht übersteigt. Gerichte und Behörden haben dem Interesse des Abga- bepflichtigen an der fraglichen Amtshandlung bei der Gebührenfestsetzung Rech- nung zu tragen. Eine gewisse Schematisierung – welche durch das Kriterium des Streitwerts erreicht wird – ist zulässig. Insbesondere dürfen und müssen in ge- wichtigen Geschäften Gebühren erhoben werden, welche die entstandenen Kos- ten übersteigen, um die Verluste in kleineren Fällen auszugleichen (BGE 120 Ia 171 Erw. 2a; HUNGERBÜHLER, Grundsätze des Kausalabgabenrechts, ZBl 2003 S. 505 ff., S. 522 f.; OGer ZH RU130030 vom 15. Juli 2013, Erw. 3.1).</w:t>
      </w:r>
    </w:p>
    <w:p>
      <w:r>
        <w:t>- 5 - 3.3 Beim angefochtenen Urteil vom 5. September 2013 handelt es sich um einen Nichteintretensentscheid infolge örtlicher Unzuständigkeit. Wieso die Vor- instanz das Verfahren mit einem Urteil anstatt einer Verfügung (vgl. § 135 GOG) erledigte, ist unklar; dies wirkt sich indes nicht auf die Höhe der angefochtenen Spruchgebühr aus. Für den Beschwerdeführer ist es nicht nachvollziehbar, weshalb die Vor- instanz für den Nichteintretensentscheid eine Spruchgebühr von Fr. 2'000.– fest- setzte, das Bezirksgericht Bülach im gleichen Verfahren für den Arrestbefehl hin- gegen eine solche von Fr. 1'500.–. Ein Kostenentscheid wird innerhalb des gesetzlichen Rahmens nach Er- messen festgesetzt und entfaltet für andere Entscheide keine Bindungswirkung. Die Gerichte sind in der Rechtsprechung unabhängig und nur an das Recht ge- bunden (Art. 6 Abs. 1 EMRK und Art. 30 Abs. 1 BV; MEIER, Schweizerisches Zivil- prozessrecht, S. 73 ff.). Das ist zulässig, solange die Vorinstanz bei der Festset- zung der Entscheidgebühr kein Recht verletzt, indem sie das ihr zugestandene Ermessen missbraucht, über- oder unterschreitet, oder die Höhe der Entscheid- gebühr nicht unangemessen ist (sog. Rechtsfolgeermessen, ZK ZPO-REETZ/ THEILER, 2. Aufl. 2013, Art. 310 N 36). Vorliegend hat die Vorinstanz ihr Ermessen missbraucht. Angesichts der Er- ledigung ohne Anspurchsprüfung und des bescheidenen Aufwands durfte sie nicht an die oberste Grenze des Gebührenrahmens gehen. Daran ändert auch der hohe Streitwert nichts. Denn damit kann ein relativ geringer Aufwand nicht voll kompensiert werden, sieht doch die GebV SchKG nach einer Million Franken kei- ne Erhöhung mehr vor. Immerhin erscheint es zulässig, Streitwerte, die deutlich über der Mindestgrenze von CHF 1 Mio. liegen, angemessen gebührenerhöhend zu berücksichtigen. Auch bei hohen Streitwerten über der Grenze von einer Milli- on muss es bei einem unterschiedlichen Aufwand einen Unterschied in der Höhe der Gerichtsgebühr geben. Unter Berücksichtigung des vorinstanzlichen Arbeits- aufwandes und des Streitwerts ist folglich eine erstinstanzliche Spruchgebühr von Fr. 1'100.– angemessen.</w:t>
      </w:r>
    </w:p>
    <w:p>
      <w:r>
        <w:t>- 6 - III. Aufgrund der teilweisen Gutheissung der Beschwerde ist dem Beschwerde- führer die Hälfte der Entscheidgebühr des Beschwerdeverfahrens aufzuerlegen. Die Spruchgebühr für einen gerichtlichen Entscheid in betreibungsrechtlichen Summarsachen bestimmt sich nach dem Streitwert, sofern die Verordnung nichts anderes vorsieht (Art. 48 GebV SchKG). Das obere Gericht, an das eine betrei- bungsrechtliche Summarsache weitergezogen wird, kann für seinen Entscheid ei- ne Gebühr erheben, die höchstens das Anderthalbfache der für die Vorinstanz zu- lässigen Gebühr beträgt (Art. 61 Abs. 1 GebV SchKG; vgl. zum Ganzen 5A_492/2012 vom 13. März 2013). Ausgehend von einem Streitwert von Fr. 1'800.– ist die zweitinstanzliche Entscheidgebühr auf Fr. 200.– festzusetzen. Es wird erkannt:</w:t>
      </w:r>
    </w:p>
    <w:p>
      <w:r>
        <w:rPr>
          <w:b/>
        </w:rPr>
        <w:t>E. 5</w:t>
      </w:r>
    </w:p>
    <w:p>
      <w:r>
        <w:t>September 2013 und stellte den Antrag, es sei die ihm auferlegte Spruchge- bühr von Fr. 2'000.– angemessen herabzusetzen (act. 9 S. 1). Mit Verfügung vom 20. September 2013 wurde dem Beschwerdeführer Frist zur Leistung eines Pro- zesskostenvorschusses für das Beschwerdeverfahren angesetzt (act. 13). Der Kostenvorschuss ging am 26. September 2013 bei der Obergerichtskasse ein (act. 15). Die vorinstanzlichen Akten wurden beigezogen (act. 1-6). II. 1. Mit der Beschwerde können unrichtige Rechtsanwendung (lit. a) und offensichtlich unrichtige Feststellung des Sachverhaltes (lit. b) geltend gemacht werden (Art. 320 ZPO). Art. 321 Abs. 1 ZPO statuiert, dass die Beschwerde bei der Rechtsmittelinstanz innert der Rechtsmittelfrist schriftlich und begründet ein- zureichen ist. Im Beschwerdeverfahren besteht eine Rügepflicht. In der Be- schwerdebegründung ist folglich im Einzelnen darzulegen, inwieweit der Be- schwerdeführer beschwert ist, auf welchen Beschwerdegrund er sich beruft und</w:t>
      </w:r>
    </w:p>
    <w:p>
      <w:r>
        <w:t>- 3 - an welchen Mängeln der angefochtene Entscheid leidet (ZK ZPO-FREIBURGHAUS/ AFHELDT, Art. 321 N 15). Neue Tatsachen und Beweismittel sind im Beschwerde- verfahren ausgeschlossen (Art. 326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