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PS130117 vom 12. Juli 2013</w:t>
      </w:r>
    </w:p>
    <w:p>
      <w:r>
        <w:t>ZH Obergericht, 2013-07-12, DE</w:t>
      </w:r>
    </w:p>
    <w:p>
      <w:r>
        <w:rPr>
          <w:b/>
        </w:rPr>
        <w:t xml:space="preserve">Quelle: </w:t>
      </w:r>
      <w:r>
        <w:t>https://mcp.opencaselaw.ch/entscheid/zh_obergericht_PS130117</w:t>
      </w:r>
    </w:p>
    <w:p>
      <w:r>
        <w:t>FR: ZH_OBERGERICHT PS130117 du 12 juillet 2013</w:t>
      </w:r>
    </w:p>
    <w:p>
      <w:r>
        <w:t>IT: ZH_OBERGERICHT PS130117 del 12 luglio 2013</w:t>
      </w:r>
    </w:p>
    <w:p>
      <w:pPr>
        <w:pStyle w:val="Heading2"/>
      </w:pPr>
      <w:r>
        <w:t>Erwägungen</w:t>
      </w:r>
    </w:p>
    <w:p>
      <w:r>
        <w:rPr>
          <w:b/>
        </w:rPr>
        <w:t>E. 1</w:t>
      </w:r>
    </w:p>
    <w:p>
      <w:r>
        <w:t>Am 3. Juli 2013 wurde über den Schuldner der Konkurs eröffnet (act. 3). Mit rechtzeitig eingereichter Beschwerde beantragte er die Aufhebung des Konkurses und stellte ein Gesuch um Erteilung der aufschiebenden Wirkung (act. 2). Dem Gesuch wurde mit Verfügung vom 8. Juli 2013 entsprochen (act. 10).</w:t>
      </w:r>
    </w:p>
    <w:p>
      <w:r>
        <w:rPr>
          <w:b/>
        </w:rPr>
        <w:t>E. 2</w:t>
      </w:r>
    </w:p>
    <w:p>
      <w:r>
        <w:t>a) Das Konkurseröffnungsbegehren ging am 31. Mai 2013 bei der Vor- instanz ein (act. 7/1). Die Parteien hatten kurz vor Konkurseröffnung telefonisch Ratenzahlungen für die Tilgung der Konkursforderung vereinbart (act. 2 i.V.m. act. 4/1). Überdies soll sich die Gläubigerin gegenüber dem Schuldner verpflichtet haben, das Konkursbegehren bei Eingang der ersten Ratenzahlung (vor Konkurseröffnung) zurückzuziehen (act. 2). Die erste Rate hat der Schuldner mit Valuta 2. Juli 2013 der Gläubigerin bezahlt. Ein Rückzug das Konkursbegehrens beim Konkursgericht erfolgte nicht. Nachdem der Schuldner die Gläubigerin auf deren Pflichtverletzung hingewiesen hatte, orientierte diese mit Schreiben vom 4. Juli 2013 das Betreibungsamt Zürich … über die erfolgte Leistung der Teilzahlung von Fr. 1'300.- mit Valuta 2. Juli 2013 (act 4/2). b) Selbst wenn die Gläubigerin dem Schuldner zugesichert haben sollte, das Konkursbegehren bei rechtzeitiger Zahlung der ersten Rate beim Gericht zurückzuziehen, lag es am Schuldner, dem Konkursrichter mittels Urkunden die vereinbarten Ratenzahlungen und die Zahlung der ersten Rate nachzuweisen oder allenfalls eine Rückzugserklärung der Gläubigerin beizubringen. Zudem hätte der Schuldner auch die durch das Konkurseröffnungsbegehren entstandenen Gerichtskosten im Betrag von Fr. 200.- auf der Konkursgerichtskanzlei bis zum Konkurseröffnungstermin bar bezahlen müssen, worauf er, was gerichtsnotorisch ist, im Anhang zur Vorladungsverfügung hingewiesen wurde. Beide Voraussetzungen müssen erfüllt sein, um eine Konkurseröffnung zu verhindern. Selbst bei Kenntnis</w:t>
      </w:r>
    </w:p>
    <w:p>
      <w:r>
        <w:t>- 3 - der Stundungsgewährung hätte demnach - mangels Leistung der Gerichtskosten - das Konkursgericht den Konkurs eröffnen müssen.</w:t>
      </w:r>
    </w:p>
    <w:p>
      <w:r>
        <w:rPr>
          <w:b/>
        </w:rPr>
        <w:t>E. 3</w:t>
      </w:r>
    </w:p>
    <w:p>
      <w:r>
        <w:t>a) Gemäss Art. 174 Abs. 2 SchKG kann die Konkurseröffnung im Beschwerdeverfahren aufgehoben werden, wenn der Schuldner mit der Einlegung des Rechtsmittels seine Zahlungsfähigkeit glaubhaft macht und durch Urkunden einen der drei gesetzlich vorgesehenen Konkurshinderungsgründe (Tilgung, Hinterlegung oder Gläubigerverzicht) nachweist. Neue Behauptungen und Urkundenbeweise über konkurshindernde Tatsachen sind im Beschwerdeverfahren unbeschränkt zugelassen, unabhängig davon, ob sie vor oder nach dem erstinstanzlichen Entscheid ergangen sind. b) Vorliegend hat der Schuldner eine konkurshindernde Tatsache (Stundung) im Sinne von Art. 172 Ziff. 3 SchKG dargetan, welche vor dem erstinstanzlichen Entscheid vom 3. Juli 2013 eingetreten ist. Praxisgemäss ist in solchen Fällen von der Prüfung der Zahlungsfähigkeit des Schuldners gemäss Art. 174 Abs. 2 SchKG abzusehen. Da der Schuldner während laufender Beschwerdefrist einen Barvorschuss von Fr. 750.- für das Beschwerdeverfahren geleistet (act. 8) sowie die Kosten des Konkursamtes (inkl. vorinstanzlicher Spruchgebühr) sichergestellt hat (act. 12), sind die Voraussetzungen für die Aufhebung des Konkurses erfüllt. Die Beschwerde erweist sich als begründet.</w:t>
      </w:r>
    </w:p>
    <w:p>
      <w:r>
        <w:rPr>
          <w:b/>
        </w:rPr>
        <w:t>E. 4</w:t>
      </w:r>
    </w:p>
    <w:p>
      <w:r>
        <w:t>Die Kosten beider Instanzen hat der Schuldner zu tragen, da er durch die nicht rechtzeitige Zahlung der Krankenkassenbeiträge das Verfahren veranlasst hat.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