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PS120227 vom 20. Dezember 2012</w:t>
      </w:r>
    </w:p>
    <w:p>
      <w:r>
        <w:t>ZH Obergericht, 2012-12-20, DE</w:t>
      </w:r>
    </w:p>
    <w:p>
      <w:r>
        <w:rPr>
          <w:b/>
        </w:rPr>
        <w:t xml:space="preserve">Quelle: </w:t>
      </w:r>
      <w:r>
        <w:t>https://mcp.opencaselaw.ch/entscheid/zh_obergericht_PS120227</w:t>
      </w:r>
    </w:p>
    <w:p>
      <w:r>
        <w:t>FR: ZH_OBERGERICHT PS120227 du 20 décembre 2012</w:t>
      </w:r>
    </w:p>
    <w:p>
      <w:r>
        <w:t>IT: ZH_OBERGERICHT PS120227 del 20 dicembre 2012</w:t>
      </w:r>
    </w:p>
    <w:p>
      <w:pPr>
        <w:pStyle w:val="Heading2"/>
      </w:pPr>
      <w:r>
        <w:t>Erwägungen</w:t>
      </w:r>
    </w:p>
    <w:p>
      <w:r>
        <w:rPr>
          <w:b/>
        </w:rPr>
        <w:t>E. 1</w:t>
      </w:r>
    </w:p>
    <w:p>
      <w:r>
        <w:t>Das Konkursgericht des Bezirksgerichtes Zürich eröffnete mit Urteil vom 14. November 2012 über die Beschwerdeführerin den Konkurs (act. 3). Mit Beschwerde vom 26. November 2012 beantragte die Beschwerdeführerin innert Frist die Aufhebung des Konkurses zufolge Tilgung der Konkursforderung vor Er- öffnung des Konkurses und stellte ein Gesuch um Erteilung der aufschiebenden Wirkung (act. 2). Diesem Gesuch wurde mit Präsidialverfügung vom 27. Novem- ber 2012 entsprochen (act. 11). Gleichzeitig wurde der Beschwerdeführerin Frist zur Leistung eines Kostenvorschusses für das Beschwerdeverfahren angesetzt. Dieser wurde rechtzeitig geleistet (act. 14).</w:t>
      </w:r>
    </w:p>
    <w:p>
      <w:r>
        <w:rPr>
          <w:b/>
        </w:rPr>
        <w:t>E. 2</w:t>
      </w:r>
    </w:p>
    <w:p>
      <w:r>
        <w:t>Die Beschwerde ist innert einer Frist von 10 Tagen einzureichen und abschliessend zu begründen (vgl. BGE 136 III 294 zur Rechtslage bis Ende 2010, und ZR 110/2011 Nr. 5 zur Praxis unter der neuen ZPO). Im Beschwerdeverfah- ren können neue Tatsachen geltend gemacht werden, wenn sie vor dem erstin- 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die Betriebene erst nach Eröffnung des Konkurses auf Tilgung, muss sie nachweisen, dass sie neben den Kosten des Konkursge- richts und einer allfälligen Prozessentschädigung an die Gläubigerin im Kon- kurseröffnungsverfahren insbesondere auch die Kosten des Konkursamtes be- zahlt oder sicher gestellt hat (ZR 110 Nr. 79). Wird der Konkurs gestützt auf Art. 174 Abs. 1 SchKG aufgehoben, also insbesondere wegen eines Verfahrens- mangels, oder weil die Schuldnerin (wie hier) neu vorträgt, dass die Schuld be- reits vor der Konkurseröffnung getilgt wurde, so wird nach ständiger Praxis der</w:t>
      </w:r>
    </w:p>
    <w:p>
      <w:r>
        <w:t>- 3 - Kammer von der Prüfung der Zahlungsfähigkeit abgesehen (KuKo SchKG- DIGGELMANN/MÜLLER, Art. 174 N 7 und 12).</w:t>
      </w:r>
    </w:p>
    <w:p>
      <w:r>
        <w:rPr>
          <w:b/>
        </w:rPr>
        <w:t>E. 3</w:t>
      </w:r>
    </w:p>
    <w:p>
      <w:r>
        <w:t>Die Forderung der Beschwerdegegnerin wurde von der Beschwerde- führerin einschliesslich Zinsen und Betreibungskosten mit Zahlung an das Betrei- bungsamt C._____ am 22. Oktober 2012, mithin vor Konkurseröffnung am 14. November 2012 bezahlt (act. 5/5 = act. 5/10). Die Gerichtsgebühr des Kon- kursgerichts wurde auf Fr. 400.-- festgesetzt (act. 3). Diese sowie die konkursamt- lichen Kosten wurden ferner mit der Zahlung von Fr. 1'200.-- beim Konkursamt D._____ sichergestellt (act. 5/5 = act. 5/10, act. 9). Der über die Beschwerdefüh- rerin eröffnete Konkurs ist daher aufzuheben.</w:t>
      </w:r>
    </w:p>
    <w:p>
      <w:r>
        <w:rPr>
          <w:b/>
        </w:rPr>
        <w:t>E. 4</w:t>
      </w:r>
    </w:p>
    <w:p>
      <w:r>
        <w:t>Die Kosten beider Instanzen hat die Beschwerdeführerin zu tragen, da sie durch die verspätete Zahlung die Verfahren überhaupt erst veranlasst hat. Die zweitinstanzliche Gerichtsgebühr ist auf Fr. 750.-- festzulegen und aus dem von der Beschwerdeführerin geleisteten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