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PS120152 vom 19. September 2012</w:t>
      </w:r>
    </w:p>
    <w:p>
      <w:r>
        <w:t>ZH Obergericht, 2012-09-19, DE</w:t>
      </w:r>
    </w:p>
    <w:p>
      <w:r>
        <w:rPr>
          <w:b/>
        </w:rPr>
        <w:t xml:space="preserve">Quelle: </w:t>
      </w:r>
      <w:r>
        <w:t>https://mcp.opencaselaw.ch/entscheid/zh_obergericht_PS120152</w:t>
      </w:r>
    </w:p>
    <w:p>
      <w:r>
        <w:t>FR: ZH_OBERGERICHT PS120152 du 19 septembre 2012</w:t>
      </w:r>
    </w:p>
    <w:p>
      <w:r>
        <w:t>IT: ZH_OBERGERICHT PS120152 del 19 settembre 2012</w:t>
      </w:r>
    </w:p>
    <w:p>
      <w:pPr>
        <w:pStyle w:val="Heading2"/>
      </w:pPr>
      <w:r>
        <w:t>Erwägungen</w:t>
      </w:r>
    </w:p>
    <w:p>
      <w:r>
        <w:rPr>
          <w:b/>
        </w:rPr>
        <w:t>E. 1</w:t>
      </w:r>
    </w:p>
    <w:p>
      <w:r>
        <w:t>Der Schuldner kann die Konkurseröffnung abwenden, indem er vor dem Kon- kursgericht durch Urkunden beweist, dass die Schuld, Zinsen und Kosten inbegrif- fen, getilgt ist (Art. 172 Ziff. 3 SchKG). Weist er, nachdem er dies im erstinstanzli- chen Verfahren versäumt hat, erst im Beschwerdeverfahren nach, dass die Schuld vor der Konkurseröffnung getilgt wurde, ist der Konkurs wieder aufzuhe- ben (Art. 174 Abs. 1 SchKG). Unter einschränkend definierten Voraussetzungen kann der Konkurs im Beschwerdeverfahren selbst dann aufgehoben werden, wenn der Schuldner nachweist, dass er die Forderung nach der Konkurseröffnung (aber vor Ablauf der Beschwerdefrist) getilgt hat (Art. 174 Abs. 2 SchKG).</w:t>
      </w:r>
    </w:p>
    <w:p>
      <w:r>
        <w:rPr>
          <w:b/>
        </w:rPr>
        <w:t>E. 2</w:t>
      </w:r>
    </w:p>
    <w:p>
      <w:r>
        <w:t>Die Vorinstanz hat den vom Schuldner nach Massgabe der Konkursandrohung und des Konkursbegehrens zu zahlenden Forderungsbetrag einschliesslich Zins und Betreibungskosten in ihrer vom 19. Juni 2012 datierten Vorladung zur Kon- kurseröffnungsverhandlung festgehalten (act. 11/4): Fr. 871.40 Forderung Fr. 20.40 5 % Zins seit 1. November 2011 Fr. 100.00 Bearbeitungsgebühren Fr. 83.00 bisherige Kosten (Zahlungsbefehl, Konkursandrohung) - Fr. 824.65 abzüglich Teilzahlung vom 11. April 2012 Fr. 250.15 Der Schuldner belegt mit der Kopie eines Postempfangsscheins, dass er den Be- trag am 20. Juli 2012 bei der Post für die Gläubigerin einbezahlt hat (act. 5/9). Gemäss telefonischer Bestätigung der Gläubigerin ist der Betrag bei ihr einge- gangen. Er sei dem Schuldner aber nicht an die Betreibungsforderung, sondern an die Juli-Prämie angerechnet worden (act. 6). Hat ein Gläubiger mehrere Forderungen gegen denselben Schuldner und leistet der Schuldner eine Zahlung, welche nicht zur Tilgung aller Schulden ausreicht, so bestimmen die Art. 86 f. OR, wie die Zahlung anzurechnen ist: Art. 86 Hat der Schuldner mehrere Schulden an denselben Gläubiger zu bezah- len, so ist er berechtigt, bei der Zahlung zu erklären, welche Schuld er til- gen will.</w:t>
      </w:r>
    </w:p>
    <w:p>
      <w:r>
        <w:t>- 4 - Mangelt eine solche Erklärung, so wird die Zahlung auf diejenige Schuld angerechnet, die der Gläubiger in seiner Quittung bezeichnet, vorausge- setzt, dass der Schuldner nicht sofort Widerspruch erhebt. Art. 87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 her verfallene. Sind sie gleichzeitig verfallen, so findet eine verhältnismässige Anrechnung statt. Ist keine der mehreren Schulden verfallen, so wird die Zahlung auf die Schuld angerechnet, die dem Gläubiger am wenigsten Sicherheit darbietet. Eine Erklärung des Schuldners im Sinne von Art. 86 Abs. 1 OR kann stillschwei- gend erfolgen, muss aber für den Gläubiger erkennbar sein (BSK OR I-Leu,</w:t>
      </w:r>
    </w:p>
    <w:p>
      <w:r>
        <w:rPr>
          <w:b/>
        </w:rPr>
        <w:t>E. 5</w:t>
      </w:r>
    </w:p>
    <w:p>
      <w:r>
        <w:t>Aufl., Art. 86 N 3). Angesichts des hängigen Konkursbegehrens dürfte für die Gläubigerin erkennbar gewesen sein, dass der Schuldner die Konkursforderung tilgen wollte (Art. 86 Abs. 1 OR). Sollte dies nicht der Fall gewesen sein, wäre die Zahlung nach der subsidiären gesetzlichen Regelung von Art. 87 Abs. 1 OR gleichwohl an die Kon- kursforderung anzurechnen. Es bleibt somit festzuhalten, dass der Schuldner mit seiner Posteinzahlung vom 20. Juli 2012 die von der Gläubigerin in Betreibung gesetzte Forderung ein- schliesslich Zinsen und Betreibungskosten getilgt hat, womit eine konkurshin- dernde Tatsache im Sinne von Art. 172 Ziff. 3 SchKG nachgewiesen ist, welche vor dem erstinstanzlichen Entscheid eingetreten ist. Der Schuldner hat zudem sowohl die erstinstanzlichen Gerichtskosten als auch die Kosten des Konkursam- tes sichergestellt. Die Bezirksgerichtskasse und das Konkursamt verfügen über genügend Mittel, um der Gläubigerin den dem Bezirksgericht geleisteten Kosten- vorschuss von Fr. 1'800.– zurückzuerstatten (act. 5/11–12). Damit sind die gesetzlichen Voraussetzungen für die Aufhebung der Konkurser- öffnung erfüllt. Das erstinstanzliche Konkurserkenntnis ist aufzuheben. Eine Prü- fung der Zahlungsfähigkeit des Schuldners im Sinne von Art. 174 Abs. 2 SchKG erübrigt sich.</w:t>
      </w:r>
    </w:p>
    <w:p>
      <w:r>
        <w:t>- 5 - III. Da der Schuldner das Verfahren durch seine Zahlungssäumnis veranlasst und den Zahlungsnachweis erst nach der Konkurseröffnung erbracht hat, wird er für beide Instanzen kostenpflichtig.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