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PS120129 vom 24. Juli 2012</w:t>
      </w:r>
    </w:p>
    <w:p>
      <w:r>
        <w:t>ZH Obergericht, 2012-07-24, DE</w:t>
      </w:r>
    </w:p>
    <w:p>
      <w:r>
        <w:rPr>
          <w:b/>
        </w:rPr>
        <w:t xml:space="preserve">Quelle: </w:t>
      </w:r>
      <w:r>
        <w:t>https://mcp.opencaselaw.ch/entscheid/zh_obergericht_PS120129</w:t>
      </w:r>
    </w:p>
    <w:p>
      <w:r>
        <w:t>FR: ZH_OBERGERICHT PS120129 du 24 juillet 2012</w:t>
      </w:r>
    </w:p>
    <w:p>
      <w:r>
        <w:t>IT: ZH_OBERGERICHT PS120129 del 24 luglio 2012</w:t>
      </w:r>
    </w:p>
    <w:p>
      <w:pPr>
        <w:pStyle w:val="Heading2"/>
      </w:pPr>
      <w:r>
        <w:t>Erwägungen</w:t>
      </w:r>
    </w:p>
    <w:p>
      <w:r>
        <w:rPr>
          <w:b/>
        </w:rPr>
        <w:t>E. 1</w:t>
      </w:r>
    </w:p>
    <w:p>
      <w:r>
        <w:t>Mit Urteil vom 27. Juni 2012 eröffnete das Einzelgericht des Bezirksge- richtes Meilen für eine Forderung von Fr. 1'470.10 nebst Zins zu 5% seit 25. Feb- ruar 2011 zuzüglich Fr. 30.-- Mahnspesen und Fr. 95.-- Inkassogebühren sowie Fr. 162.-- Betreibungskosten den Konkurs über die Schuldnerin (act. 5).</w:t>
      </w:r>
    </w:p>
    <w:p>
      <w:r>
        <w:rPr>
          <w:b/>
        </w:rPr>
        <w:t>E. 2</w:t>
      </w:r>
    </w:p>
    <w:p>
      <w:r>
        <w:t>Ihre rechtzeitig erhobene und an das Obergericht adressierte Be- schwerde gelangte irrtümlich über die zentrale Inkassostelle der Gerichte an die Vorinstanz. Diese leitete die Eingabe zuständigkeitshalber an die Kammer weiter (act. 2-4). Die Schuldnerin beantragt die Aufhebung des Konkursdekretes. Sie er- klärt, sie habe die Betreibung Nr. … am 25. Juni 2012 beim Betreibungsamt C._____ bezahlt und die Zahlungsbestätigung der Vorinstanz per Fax zukommen lassen. Der Konkurs sei nur eröffnet worden, weil sie die Gerichtsgebühr von Fr. 250.-- nicht beglichen habe. Inzwischen habe sie die Fr. 250.-- sowie Fr. 500.-- für das Urteil bezahlt (act. 2). Die Schuldnerin belegte, dass sie am 5. Juli 2012 bei der Vorinstanz Fr. 250.-- ablieferte (act. 6/1). Sodann bestätigte das Konkursamt, mit den erhaltenen Fr. 500.-- sei der von der Gläubigerin geleistete Kostenvor- schuss sichergestellt. Die bei ihm aufgelaufenen Kosten seien ebenfalls beglichen (act. 6/3). Am 11. Juli 2012 wurde der Beschwerde einstweilen die aufschiebende Wirkung zuerkannt und der Schuldnerin Frist angesetzt, um für die zweit- instanzlichen Gerichtskosten einen Vorschuss von Fr. 750.-- zu leisten (act. 9). Dieser Aufforderung kam die Schuldnerin innert Frist nach (act. 11).</w:t>
      </w:r>
    </w:p>
    <w:p>
      <w:r>
        <w:rPr>
          <w:b/>
        </w:rPr>
        <w:t>E. 3</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durch Urkunden nachzuweisen hat. Neue Behauptungen und Urkundenbeweise</w:t>
      </w:r>
    </w:p>
    <w:p>
      <w:r>
        <w:t>- 3 - über konkurshindernde Tatsachen sind innert der Rechtsmittelfrist aber selbst dann zulässig, wenn sie nach dem erstinstanzlichen Entscheid ergangen sind. Nachfristen sind hingegen keine zu gewähren (BGE 136 III 294).</w:t>
      </w:r>
    </w:p>
    <w:p>
      <w:r>
        <w:rPr>
          <w:b/>
        </w:rPr>
        <w:t>E. 4</w:t>
      </w:r>
    </w:p>
    <w:p>
      <w:r>
        <w:t>Mit Einreichen der Beschwerde legte die Schuldnerin eine Abrechnung des Betreibungsamtes vor, wonach die dem Konkursbegehren zugrunde liegende Forderung samt Zinsen und Kosten am 25. Juni 2012, mithin vor der Konkurser- öffnung am 27. Juni 2012 beglichen wurde (act. 6/2 = act. 8/9). Die Zahlung an das Betreibungsamt tilgt die Forderung unmittelbar (Art. 12 SchKG). Demnach bestand im Zeitpunkt der Konkurseröffnung der Konkurshinderungsgrund der Til- gung, weshalb kein Grund für die Eröffnung gegeben war. Zwar wurde dieser Sachverhalt der Vorinstanz rechtzeitig per Fax mitgeteilt (act. 8/9). Zu den Kosten, die der Schuldner dem Gläubiger gemäss Art. 172 Ziff. 3 SchKG zur Abwendung des Konkurses zu zahlen hat, gehören aber nebst den Betreibungskosten auch die Kosten des konkursrichterlichen Verfahrens (KUKO SchKG-Diggelmann/ Müller, Art. 172 N 3). Da die Schuldnerin der entsprechenden Aufforderung in der Anzeige der Konkursverhandlung, die Gerichtskosten von Fr. 250.-- zu zahlen (act. 8/5), vorerst nicht nachkam, eröffnete die Vorinstanz den Konkurs trotz Vor- liegens eines Konkurshinderungsgrundes zu Recht. Wie dargelegt hat die Schuldnerin nunmehr sowohl die Kosten des Kon- kursamtes beglichen als auch den von der Gläubigerin erbrachten Vorschuss so- wie die erst- und zweitinstanzliche Gerichtsgebühr sichergestellt bzw. bezahlt. Die Voraussetzungen für die Aufhebung des Konkurses sind damit erfüllt. Ergibt sich, dass die Schuld einschliesslich Zinsen und Betreibungskosten vor der Konkurser- öffnung getilgt wurde, wird nach ständiger Praxis der Kammer von der Prüfung der Zahlungsfähigkeit im Sinne von Art. 174 Abs. 2 SchKG abgesehen, auch wenn der Schuldner die Kosten des Konkursgerichtes zusammen mit jenen des Konkursamtes erst nach der Konkurseröffnung bezahlt bzw. sichergestellt hat (ZR 110/2011 Nr. 79). Demzufolge erweist sich die Beschwerde als begründet und ist gutzuheis- sen.</w:t>
      </w:r>
    </w:p>
    <w:p>
      <w:r>
        <w:t>- 4 -</w:t>
      </w:r>
    </w:p>
    <w:p>
      <w:r>
        <w:rPr>
          <w:b/>
        </w:rPr>
        <w:t>E. 5</w:t>
      </w:r>
    </w:p>
    <w:p>
      <w:r>
        <w:t>Die Kosten beider Instanzen sowie des Konkursamtes hat die Schuld- nerin zu tragen, da sie durch ihre Säumnis das Verfahren verursacht hat. Das Konkursgericht wird seine Kosten aus den bei ihm einbezahlten Fr. 2'050. -- (= Fr. 1'800.-- von der Gläubigerin, Fr. 250.-- von der Schuldnerin) beziehen und den Rest dem Konkursamt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