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PS120084 vom 31. Mai 2012</w:t>
      </w:r>
    </w:p>
    <w:p>
      <w:r>
        <w:t>ZH Obergericht, 2012-05-31, DE</w:t>
      </w:r>
    </w:p>
    <w:p>
      <w:r>
        <w:rPr>
          <w:b/>
        </w:rPr>
        <w:t xml:space="preserve">Quelle: </w:t>
      </w:r>
      <w:r>
        <w:t>https://mcp.opencaselaw.ch/entscheid/zh_obergericht_PS120084</w:t>
      </w:r>
    </w:p>
    <w:p>
      <w:r>
        <w:t>FR: ZH_OBERGERICHT PS120084 du 31 mai 2012</w:t>
      </w:r>
    </w:p>
    <w:p>
      <w:r>
        <w:t>IT: ZH_OBERGERICHT PS120084 del 31 maggio 2012</w:t>
      </w:r>
    </w:p>
    <w:p>
      <w:pPr>
        <w:pStyle w:val="Heading2"/>
      </w:pPr>
      <w:r>
        <w:t>Erwägungen</w:t>
      </w:r>
    </w:p>
    <w:p>
      <w:r>
        <w:rPr>
          <w:b/>
        </w:rPr>
        <w:t>E. 1</w:t>
      </w:r>
    </w:p>
    <w:p>
      <w:r>
        <w:t>Der Beschwerdeführer ist Gläubiger im Konkurs der Krankenversiche- rung E._____, deren Geschäftsakten im F._____-Areal in G._____ sowie in einer "Workstation" der H._____ AG in Zürich eingelagert sind. Am 12. Dezember 2011 stellte der Beschwerdeführer beim Konkursamt B._____ (nachfolgend Kon- kursamt) ein Begehren um umfassende Akteneinsicht in die E._____-Akten im F._____-Lager. Er verlangte, es sei ihm (bis einen Monat oder länger, so lange nötig) Zugang zum F._____-Lager zu verschaffen, damit er mit seinen Helfern dort nach GL- und VR-Protokollen suchen könne, und es sei ihm ein Schlüssel auszuhändigen. Die Kosten eines allfälligen Aufpassers gingen zu Lasten der Konkursmasse (act. 2/2). Am 17. Dezember 2011 verfügte das Konkursamt die Abweisung des Gesuchs (act. 2/1). Der Beschwerdeführer erhob dagegen Be- schwerde beim Bezirksgericht Winterthur als untere kantonale Aufsichtsbehörde in Schuldbetreibungs- und Konkurssachen (Bezirksgericht). Mit Beschluss vom 17. April 2012 wies das Bezirksgericht die Beschwerde ab, soweit es darauf ein- trat (act. 13).</w:t>
      </w:r>
    </w:p>
    <w:p>
      <w:r>
        <w:rPr>
          <w:b/>
        </w:rPr>
        <w:t>E. 2</w:t>
      </w:r>
    </w:p>
    <w:p>
      <w:r>
        <w:t>Der Beschwerdeführer wendet sich mit der Beschwerde zum einen ge- gen die vom Konkursamt angeführte und vom Bezirksgericht aufgegriffene Be- gründung, er begehre Zugang zu hochsensiblen Daten. Der Beschwerdeführer hält demgegenüber dafür, er wolle keine Krankengeschichten von E._____- Kunden lesen und keine hochsensiblen Daten einsehen; zudem erklärt er sich be- reit, eine Datenschutz- und Geheimhaltungsklausel zu unterschreiben. Zum ande- ren bestreitet der Beschwerdeführer, dass sich das Konkursamt ernsthaft um die Auffindung der vom Beschwerdeführer gesuchten VR- und GV-Protokolle bemüht habe, und er wirft dem Konkursamt vor, es wolle ihm mit der Verweigerung der Akteneinsicht die gesuchten Akten bewusst vorenthalten, um zu verhindern, dass er (mithilfe der gefundenen Aktenstücke als Beweismittel) den Kollokationspro-</w:t>
      </w:r>
    </w:p>
    <w:p>
      <w:r>
        <w:t>- 4 - zess gewinne und so die Stimmenmehrheit an der 2. Gläubigerversammlung er- ringe. Gegenüber der Erwägung des Bezirksgerichts, es bestünden keine An- haltspunkte dafür, dass sich durch eine umfassende, selbständige Akteneinsicht ein anderes Ergebnis zeigen würde, betont der Beschwerdeführer, das Ergebnis sei anders. Wenn die gesuchten Akten nachweislich nicht mehr vorhanden wären, hätte das für die Karriere von C._____ massive Konsequenzen. Alle Indizien deu- teten darauf hin, dass die wichtigsten prozessrelevanten Aktenstücke ganz gezielt entfernt und geschreddert worden seien. Mit dem angefochtenen Beschluss sabo- tiere Gerichtspräsident Dr. I._____ – zuständiger Richter im Kollokationsprozess – die Beweismittelbeschaffung durch den Beschwerdeführer und mache sich somit der Parteilichkeit schuldig. I._____ wolle damit in gesetzeswidriger Weise den Konkursverwalter C._____ schützen (act. 14 S. 6 ff.). 3.1 Dem Beschwerdeführer ist insoweit zuzustimmen, als die gesuchten VR- und GV-Protokolle nicht zwingend sensible Gesundheits- bzw. Personenda- ten enthalten. Plausibel ist ebenso, dass der Beschwerdeführer nicht beabsichtigt, im F._____-Lager Krankengeschichten zu lesen. Und es trifft zu, dass dem Ver- hältnismässigkeitsprinzip mit einer Geheimhaltungsklausel insofern Rechnung ge- tragen werden kann, als eine Weitergabe von geschützten Daten auf diese Weise ausgeschlossen wird. Nur: Datenschutzrechtlich relevant ist bereits, wenn der Be- schwerdeführer und seine Helfer – en passant und ohne es zu wollen – bei der Durchsicht der eingelagerten Unterlagen bzw. Ordner auf schützenswerte Perso- nendaten stossen, diese ihnen so zugänglich gemacht werden (vgl. Art. 12 Abs. 2 lit. c in Verbindung mit Art. 3 lit. f DSG). Ebenso wird dadurch die Privatsphäre der Versicherungsnehmer tangiert. Dieser Eingriff kann nicht mit einer Geheimhal- tungsklausel gebannt werden. 3.2 Das Konkursamt hat an den in der Inhaltsübersicht über die eingelager- ten Akten bezeichneten Orten im Lager nach den streitgegenständlichen Akten gesucht und dem Beschwerdeführer die aufgefundenen Aktenstücke in Kopie ausgehändigt, wobei es bezüglich der übrigen, vom Beschwerdeführer gewünsch- ten Protokolle davon ausgeht, diese befänden sich nicht im F._____-Lager (act. 2/1; act. 7 S. 3). Das war keine Scheinsuche. Objektive Hinweise oder Anhalts-</w:t>
      </w:r>
    </w:p>
    <w:p>
      <w:r>
        <w:t>- 5 - punkte für einen Sabotageakt sind nicht ersichtlich; der Beschwerdeführer vermag für seine Verdächtigungen keine nachvollziehbare Begründung abzugeben. So ist schlicht nicht denkbar, dass das Konkursamt ein Obsiegen des Beschwerdefüh- rers im Kollokationsprozess verhindern will und ihm prozessrelevante Aktenstücke böswillig vorenthält. 3.3 Zutreffend ist sodann die Erwägung des Bezirksgerichts, dass die not- wendige Überwachung einer zweiwöchigen Akteneinsicht einen erheblichen fi- nanziellen Aufwand bedeutet, der gegenüber dem voraussichtlichen Nutzen des Beschwerdeführers an der Akteneinsicht abzuwägen ist. Dass die Akteneinsicht nach der bundesgerichtlichen Rechtsprechung nicht von den Erfolgschancen ab- hängig gemacht werden darf (vgl. BGer 7B.214/2003 vom 3. Dezember 2003, E. 3.2.2; act. 17/7), bedeutet, dass ein schutzwürdiges Interesse an der Aktenein- sicht ungeachtet der beabsichtigten Verwendung der Akten und ihrer Erfolgs- chancen (Zweck) besteht, nicht aber dass die Erfolgsaussichten der Akteneinsicht (Suche) bei der Frage ihres Umfanges resp. der Prüfung der Verhältnismässigkeit ausser Betracht fielen. Hat bereits das Konkursamt eine ernsthafte Suche vorge- nommen und deren Ergebnisse dem Beschwerdeführer zur Verfügung gestellt, bestehen hinsichtlich einer selbständigen Akteneinsicht des Beschwerdeführers kaum mehr wesentliche Erfolgsaussichten. Der Beschwerdeführer befürchtet ja auch, dass die gesuchten Aktenstücke entfernt und vernichtet worden seien. Die zu erwartenden Kosten (der Beschwerdeführer geht von Fr. 2'000.-- aus, vgl. act. 14 S. 5, was eher an der unteren Grenze liegen dürfte, vgl. act. 7 S. 4) wer- den durch den voraussichtlichen Nutzen/Erfolg der Akteneinsicht nicht aufgewo- gen. Die finanzielle Belastung der Konkursmasse erscheint unter diesen Umstän- den als unverhältnismässig. 3.4 Im Hinblick auf den Vorwurf der Parteilichkeit ist anzumerken, dass die Abweisung des Akteneinsichtsbegehrens Gerichtspräsident Dr. I._____ im Hin- blick auf den hängigen Kollokationsprozess nicht ausständig macht. Es bleibt dem Beschwerdeführer unbenommen, im Rahmen dieses Prozesses ein Editionsbe- gehren bezüglich der von ihm als Beweismittel benötigten Protokolle der E._____</w:t>
      </w:r>
    </w:p>
    <w:p>
      <w:r>
        <w:t>- 6 - zu stellen, wobei eine allfällige unberechtigte Verweigerung der Edition bei der Beweiswürdigung berücksichtigt werden kann (vgl. Art. 161 ff. ZPO). 3.5 Das Bezirksgericht hat im Ergebnis zutreffend erwogen, dass die Inte- ressenabwägung zu Ungunsten des Beschwerdeführers ausfällt. Der angefochte- ne Entscheid erweist sich als richtig, was zur Abweisung der Beschwerde führen muss. III. Das Verfahren vor den kantonalen Aufsichtsbehörden in Schuldbetrei- bungs- und Konkurssachen ist kostenlos (Art. 20a Abs. 2 Ziff. 5 SchKG); Pro- zessentschädigungen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