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PS120077 vom 15. Mai 2012</w:t>
      </w:r>
    </w:p>
    <w:p>
      <w:r>
        <w:t>ZH Obergericht, 2012-05-15, DE</w:t>
      </w:r>
    </w:p>
    <w:p>
      <w:r>
        <w:rPr>
          <w:b/>
        </w:rPr>
        <w:t xml:space="preserve">Quelle: </w:t>
      </w:r>
      <w:r>
        <w:t>https://mcp.opencaselaw.ch/entscheid/zh_obergericht_PS120077</w:t>
      </w:r>
    </w:p>
    <w:p>
      <w:r>
        <w:t>FR: ZH_OBERGERICHT PS120077 du 15 mai 2012</w:t>
      </w:r>
    </w:p>
    <w:p>
      <w:r>
        <w:t>IT: ZH_OBERGERICHT PS120077 del 15 maggio 2012</w:t>
      </w:r>
    </w:p>
    <w:p>
      <w:pPr>
        <w:pStyle w:val="Heading2"/>
      </w:pPr>
      <w:r>
        <w:t>Erwägungen</w:t>
      </w:r>
    </w:p>
    <w:p>
      <w:r>
        <w:rPr>
          <w:b/>
        </w:rPr>
        <w:t>E. 1</w:t>
      </w:r>
    </w:p>
    <w:p>
      <w:r>
        <w:t>Die Schuldnerin und Beschwerdeführerin (fortan Schuldnerin) ist seit dem tt.mm.2004 im Handelsregister des Kantons Zürich als Inhaberin eines Ein- zelunternehmens mit der Firma C._____ eingetragen. Die Einzelunternehmung bezweckt die Behandlung mit traditioneller chinesischer Medizin sowie diverse Methoden der Alternativmedizin (act. 5).</w:t>
      </w:r>
    </w:p>
    <w:p>
      <w:r>
        <w:rPr>
          <w:b/>
        </w:rPr>
        <w:t>E. 2</w:t>
      </w:r>
    </w:p>
    <w:p>
      <w:r>
        <w:t>Mit Urteil vom 19. April 2012 eröffnete das Konkursgericht des Bezirk- gerichts Meilen den Konkurs über die Schuldnerin für eine Forderung der Gläubi- gerin und Beschwerdegegnerin (fortan Gläubigerin) von Fr. 17'116.50 nebst Zins zu 5% seit 3. Mai 2011 zuzüglich Bearbeitungsgebühren von Fr. 600.00 und Be- treibungskosten von Fr. 296.00, abzüglich vier Teilzahlungen von (zweimal) Fr. 2'000.00, Fr. 4'500.00 und Fr. 3'500.00, letzte Teilzahlung datierend vom</w:t>
      </w:r>
    </w:p>
    <w:p>
      <w:r>
        <w:rPr>
          <w:b/>
        </w:rPr>
        <w:t>E. 3</w:t>
      </w:r>
    </w:p>
    <w:p>
      <w:r>
        <w:t>Mit Verfügung vom 30. April 2012 wurde der Beschwerde antragsge- mäss die aufschiebende Wirkung zuerkannt und wurde der Schuldnerin Frist zur Leistung eines Kostenvorschusses für das Beschwerdeverfahren angesetzt. Gleichzeitig wurde die Schuldnerin aufgefordert, innert der noch laufenden Rechtsmittelfrist weitere Unterlagen betreffend den genauen Zeitpunkt der gläubi- gerseits bestätigten Tilgung einzureichen, unter Hinweis auf die Praxis, welche bei nachgewiesener Tilgung vor Konkurseröffnung die Zahlungsfähigkeit des Schuldners nicht prüfe. Zudem wurde die Schuldnerin (ebenfalls unter Hinweis</w:t>
      </w:r>
    </w:p>
    <w:p>
      <w:r>
        <w:t>- 3 - auf die noch laufende Rechtsmittelfrist) angehalten – für den Fall, dass nicht von Tilgung vor Konkurseröffnung ausgegangen würde –, ihre Zahlungsfähigkeit glaubhaft zu machen (act. 9).</w:t>
      </w:r>
    </w:p>
    <w:p>
      <w:r>
        <w:rPr>
          <w:b/>
        </w:rPr>
        <w:t>E. 3.1</w:t>
      </w:r>
    </w:p>
    <w:p>
      <w:r>
        <w:t>Aus der Angabe des Datums, an welchem sie die Zahlung in Auftrag gab, vermag die Schuldnerin indes nichts für sich abzuleiten, da der Zeitpunkt massgeblich ist, an welchem die Zahlung ausgeführt (d.h. der Schuldnerin belas- tet und der Gläubigerin gutgeschrieben) wurde. Zu dieser Thematik hat die Schuldnerin unter anderem eine Ausführungsbestätigung der … vom 19. April 2012 zu den Akten gereicht, wonach die Bezahlung der Restanz von Fr. 6'265.50 an diesem Datum erfolgte (act. 15/1).</w:t>
      </w:r>
    </w:p>
    <w:p>
      <w:r>
        <w:rPr>
          <w:b/>
        </w:rPr>
        <w:t>E. 3.2</w:t>
      </w:r>
    </w:p>
    <w:p>
      <w:r>
        <w:t>Dies muss vorliegend genügen, da anzunehmen ist, dass eine Bestäti- gung des genauen Zahlungszeitpunkts auf die Stunde oder Minute genau nur schwer bzw. nicht ohne unverhältnismässigen Aufwand erhältlich gemacht wer- den könnte. Die Schuldnerin wurde in den Erwägungen zur Verfügung vom 30. April 2012 denn auch nicht ausdrücklich dazu angehalten, den Nachweis zu erbringen, dass die Tilgung vor dem 19. April 2012, 10:00 Uhr, erfolgte (vgl. act. 9). Zugunsten der Schuldnerin ist daher davon auszugehen, dass sie die Kon- kursforderung vor der Konkurseröffnung getilgt hat. 4. Damit ist eine konkurshindernde Tatsache im Sinne von Art. 172 Ziff. 3 SchKG dargetan, welche vor der erstinstanzlichen Konkurseröffnung eingetreten ist.</w:t>
      </w:r>
    </w:p>
    <w:p>
      <w:r>
        <w:t>- 5 -</w:t>
      </w:r>
    </w:p>
    <w:p>
      <w:r>
        <w:rPr>
          <w:b/>
        </w:rPr>
        <w:t>E. 4</w:t>
      </w:r>
    </w:p>
    <w:p>
      <w:r>
        <w:t>Mit zwei separaten Sendungen, beide gemäss Poststempel der Post übergeben am 7. Mai 2012 (und damit noch in Wahrung der Beschwerdefrist, vgl. act. 7/10/1) reichte die Schuldnerin weitere Unterlagen zu den Akten (act. 11, 12/1-5, 14, 15/1-3).</w:t>
      </w:r>
    </w:p>
    <w:p>
      <w:r>
        <w:rPr>
          <w:b/>
        </w:rPr>
        <w:t>E. 5</w:t>
      </w:r>
    </w:p>
    <w:p>
      <w:r>
        <w:t>Wie dargelegt, hat die Schuldnerin inzwischen sowohl die Kosten des Konkursamtes als auch die erst- und zweitinstanzliche Spruchgebühr sicherge- stellt. Die Voraussetzungen für die Aufhebung des Konkurses sind damit erfüllt und die Beschwerde erweist sich als begründet. Somit ist die Konkurseröffnung aufzuheben, ohne dass es einer weiteren Prüfung der Zahlungsfähigkeit bedarf. III. 1. Die Schuldnerin hat es versäumt, die erfolgte Tilgung der Konkursfor- derung rechtzeitig vor dem Erlass des angefochtenen Urteils dem Konkursgericht mitzuteilen. Auch wenn sie die Bezahlung einige Tage vor dem Termin für die Verhandlung über das Konkursbegehren in Auftrag gab, durfte sich die Schuldne- rin ihrerseits nicht darauf verlassen, dass eine Teilnahme an der Verhandlung über das Konkursbegehren oder eine Mitteilung an das Konkursgericht nicht mehr erforderlich wäre. Vielmehr war es nach dem Erhalt der Vorladung zur Konkurs- verhandlung vom 19. April 2012 (act. 7/8/1) an der Schuldnerin, beim Konkursge- richt selber auf die erfolgte Tilgung hinzuweisen. Dieses Versäumnis ist der Schuldnerin entgegen zu halten. Damit hat die Schuldnerin sowohl die erstinstanzliche Konkurseröffnung als auch das Beschwerdeverfahren verursacht. Entsprechend hat sie die Kosten des Beschwerdeverfahrens, die Kosten des erstinstanzlichen Konkursgerichts und die des Konkursamtes zu tragen. Die ihr auferlegte Gerichtsgebühr ist mit dem geleis- teten Vorschuss zu verrechnen. 2. Der Gläubigerin ist mangels relevanter Aufwendungen im vorliegenden Verfahren keine Prozessentschädigung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