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PS110249 vom 12. Januar 2012</w:t>
      </w:r>
    </w:p>
    <w:p>
      <w:r>
        <w:t>ZH Obergericht, 2012-01-12, DE</w:t>
      </w:r>
    </w:p>
    <w:p>
      <w:r>
        <w:rPr>
          <w:b/>
        </w:rPr>
        <w:t xml:space="preserve">Quelle: </w:t>
      </w:r>
      <w:r>
        <w:t>https://mcp.opencaselaw.ch/entscheid/zh_obergericht_PS110249</w:t>
      </w:r>
    </w:p>
    <w:p>
      <w:r>
        <w:t>FR: ZH_OBERGERICHT PS110249 du 12 janvier 2012</w:t>
      </w:r>
    </w:p>
    <w:p>
      <w:r>
        <w:t>IT: ZH_OBERGERICHT PS110249 del 12 gennaio 2012</w:t>
      </w:r>
    </w:p>
    <w:p>
      <w:pPr>
        <w:pStyle w:val="Heading2"/>
      </w:pPr>
      <w:r>
        <w:t>Erwägungen</w:t>
      </w:r>
    </w:p>
    <w:p>
      <w:r>
        <w:rPr>
          <w:b/>
        </w:rPr>
        <w:t>E. 1</w:t>
      </w:r>
    </w:p>
    <w:p>
      <w:r>
        <w:t>Das Konkursgericht des Bezirkes Horgen eröffnete mit Urteil vom 14. Dezember 2011 über den Beschwerdeführer den Konkurs (act. 2). Mit Be- schwerde vom 23. November 2011 (recte: Dezember) beantragte der Beschwer- deführer rechtzeitig die Aufhebung des Konkurses und stellte ein Gesuch um Er- teilung der aufschiebenden Wirkung, im Wesentlichen mit der Begründung, seine Existenz sei durch einen Konkurs gefährdet (act. 1). Am 4. Januar 2012 bezahlte der Beschwerdeführer bei der Obergerichtskasse Fr. 3'000.-- (act. 9/1). Damit leistete er innert Frist den von der Kammer mit Verfügung vom 27. Dezember 2011 erhobenen Kostenvorschuss in Höhe von Fr. 750.-- (act. 6). Mit Eingabe vom 6. Dezember 2012 (recte: Januar) reichte der Beschwerdeführer ferner diverse Unterlagen zu seiner finanziellen Situation ein (act. 8-9).</w:t>
      </w:r>
    </w:p>
    <w:p>
      <w:r>
        <w:rPr>
          <w:b/>
        </w:rPr>
        <w:t>E. 2</w:t>
      </w:r>
    </w:p>
    <w:p>
      <w:r>
        <w:t>Gemäss Art. 174 Abs. 2 SchKG kann die Konkurseröffnung im Be- schwerdeverfahren aufgehoben werden, wenn der Schuldner mit der Einlegung des Rechtsmittels durch Urkunden einen der drei gesetzlich vorgesehenen Kon- kurshinderungsgründe (Tilgung, Hinterlegung oder Gläubigerverzicht) nachweist. Kumulativ zu einem der Konkurshinderungsgründe hat der Schuldner seine Zah- lungsfähigkeit glaubhaft zumachen. Die Beschwerde ist innert einer Frist von 10 Tagen einzureichen und abschliessend zu begründen. Das bedeutet, dass der Schuldner sowohl einen der drei Konkurshinderungsgründe als auch seine Zah- lungsfähigkeit innert der zehntägigen Rechtsmittelfrist mit Urkunden nachzuwei- sen bzw. glaubhaft zu machen hat. Nachfristen sind keine zu gewähren (vgl. dazu BGE 136 III 294 und ZR 110/2011 Nr. 5).</w:t>
      </w:r>
    </w:p>
    <w:p>
      <w:r>
        <w:rPr>
          <w:b/>
        </w:rPr>
        <w:t>E. 3</w:t>
      </w:r>
    </w:p>
    <w:p>
      <w:r>
        <w:t>Das angefochtene Konkurserkenntnis wurde dem Beschwerdeführer am 15. Dezember 2011 zugestellt, mit dem Hinweis, dass für die Rechtsmittelfrist die gesetzlichen Fristenstillstände gemäss Art. 145 Abs. 2 ZPO nicht gelten (act. 2 und act. 4/11/2). Die zehntägige Rechtsmittelfrist lief somit bis zum 27. Dezember 2011 (Art. 142 ZPO). Innert dieser Frist hat der Beschwerdeführer weder einen Nachweis über die Tilgung oder Hinterlegung der Konkursforderung samt Kosten noch einen Nachweis, dass die Beschwerdegegnerin auf die Durch-</w:t>
      </w:r>
    </w:p>
    <w:p>
      <w:r>
        <w:t>- 3 - führung des Konkurses verzichtet, eingereicht. Das Vorliegen eines Konkurshin- derungsgrundes wurde im Übrigen auch nicht behauptet. Die Beschwerde erweist sich bereits deshalb als unbegründet, und es kann auf die Prüfung der weiteren Voraussetzung der Zahlungsfähigkeit verzichtet werden. Immerhin kann ange- merkt werden, dass der Beschwerdeführer auch seine Zahlungsfähigkeit – so die- se zu prüfen wäre – nicht innert der Rechtsmittelfrist dargelegt hat. Mit dem sofor- tigen Entscheid in der Sache selbst wird das Gesuch um Erteilung der aufschie- benden Wirkung gegenstandslos.</w:t>
      </w:r>
    </w:p>
    <w:p>
      <w:r>
        <w:rPr>
          <w:b/>
        </w:rPr>
        <w:t>E. 4</w:t>
      </w:r>
    </w:p>
    <w:p>
      <w:r>
        <w:t>Die Kosten des Beschwerdeverfahrens sind ausgangsgemäss dem Beschwerdeführer aufzuerlegen und aus dem geleisteten Vorschuss zu beziehen; der Restbetrag ist an das Konkursamt Y._____ zu überweisen. Prozessentschä- digungen sind mangels entstandener Umtriebe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