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PS110228 vom 15. März 2012</w:t>
      </w:r>
    </w:p>
    <w:p>
      <w:r>
        <w:t>ZH Obergericht, 2012-03-15, DE</w:t>
      </w:r>
    </w:p>
    <w:p>
      <w:r>
        <w:rPr>
          <w:b/>
        </w:rPr>
        <w:t xml:space="preserve">Quelle: </w:t>
      </w:r>
      <w:r>
        <w:t>https://mcp.opencaselaw.ch/entscheid/zh_obergericht_PS110228</w:t>
      </w:r>
    </w:p>
    <w:p>
      <w:r>
        <w:t>FR: ZH_OBERGERICHT PS110228 du 15 mars 2012</w:t>
      </w:r>
    </w:p>
    <w:p>
      <w:r>
        <w:t>IT: ZH_OBERGERICHT PS110228 del 15 marzo 2012</w:t>
      </w:r>
    </w:p>
    <w:p>
      <w:pPr>
        <w:pStyle w:val="Heading2"/>
      </w:pPr>
      <w:r>
        <w:t>Erwägungen</w:t>
      </w:r>
    </w:p>
    <w:p>
      <w:r>
        <w:rPr>
          <w:b/>
        </w:rPr>
        <w:t>E. 1</w:t>
      </w:r>
    </w:p>
    <w:p>
      <w:r>
        <w:t>...</w:t>
      </w:r>
    </w:p>
    <w:p>
      <w:r>
        <w:rPr>
          <w:b/>
        </w:rPr>
        <w:t>E. 2</w:t>
      </w:r>
    </w:p>
    <w:p>
      <w:r>
        <w:t>Verwertung Aktien (Inventar-Nr.III.4) Im Inventar der Gemeinschuldnerin befinden sich 100 Aktien (welche dem Konkursamt je- doch nicht vorliegen) an der E._____. Soweit uns ein ehemaliges Mitglied des Verwaltungs- rats der Gemeinschuldnerin informierte, ist die E._____ eine reine Holding-Gesellschaft, de- ren einziger Zweck das Halten von 100% der Aktien der F._____ ist. Die F._____ selbst ha- be massive Zahlungsschwierigkeiten. Wir bieten Ihnen und auch allen sonstigen interessierten Personen hiermit gestützt auf Art. 256 Abs. 3 SchKG die Gelegenheit, eine Kaufofferte für die genannten Aktien einzureichen. Falls bis zum 08. August 2011 (Datum des Poststempels) bei uns keine Kaufofferte ein- geht, beantragen wir Ihnen als Gläubigergesamtheit, die Konkursverwaltung solle ermäch- tigt werden, die vorstehende Inventarposition im Inventar als wertlos abzuschreiben (unter Vorbehalt von Ziff. III. hinten).</w:t>
      </w:r>
    </w:p>
    <w:p>
      <w:r>
        <w:rPr>
          <w:b/>
        </w:rPr>
        <w:t>E. 3</w:t>
      </w:r>
    </w:p>
    <w:p>
      <w:r>
        <w:t>Vorerst ist zu bemerken, dass die Beschwerdeführerin vor Vorinstanz zwar ihre Beschwerde unter dem Titel "Aufsichtsbeschwerde wegen Rechtsver- zögerung" führte, Inhaltlich bezogen sich ihre Ausführungen jedoch auch auf die von der Konkursverwaltung im Schreiben vom 6. Oktober 2010 (act. 1) angezeigten Folgehandlungen und damit auf die Verweigerung des Kon- kursamtes, eine Freihandverkaufsverfügung zu erlassen. Die Vorinstanz stellte bei ihren Erwägungen die Rechtsthematik der Rechtsverzögerung zu Recht nicht in den Vordergrund. Auf die einzelnen Vorbringen ist nachfol- gend einzugehen.</w:t>
      </w:r>
    </w:p>
    <w:p>
      <w:r>
        <w:rPr>
          <w:b/>
        </w:rPr>
        <w:t>E. 4</w:t>
      </w:r>
    </w:p>
    <w:p>
      <w:r>
        <w:t>a) Gegenstand der vorliegenden Beschwerde ist der vom Konkursamt ein- geschlagene Weg der Verwertung der Aktien gemäss Inventar Nr. III.4, 100% der Aktien der F._____ (vgl. act. 6/1). Das Konkursamt nimmt vorlie- gend die Verwertung gestützt auf Art. 256 Abs. 3 SchKG vor. Die Beschwer- deführerin bezweifelt, ob die Konkursverwaltung tatsächlich die Verwertung</w:t>
      </w:r>
    </w:p>
    <w:p>
      <w:r>
        <w:t>- 6 - gestützt auf diese Bestimmung durchführen wollte. Sie führte aus, sie ge- winne den Eindruck, die Konkursverwaltung habe eine Art verkürzte Frei- hand-Verwertung nach Art. 26 (recte: 256) Abs. 1 SchKG durchführen wol- len, wonach Vermögensgegenstände nur mit Zustimmung der Gläubiger freihändig verkauft werden dürften (act. 11 S. 3). b) Es besteht ein numerus clausus der zulässigen Verwertungsarten, näm- lich Zwangsversteigerung, Freihandverkauf und "Abtretung" von Ansprü- chen, wobei es bei der Betreibung auf Pfändung bzw. Pfandverwertung noch die Überweisung von Forderungen an Zahlungsstatt gibt (vgl. Lorandi, Der Freihandverkauf im schweizerischen Schuldbetreibungs- und Konkursrecht, St. Galler Studien zum Privat-, Handels- und Wirtschaftsrecht, Band 37, S. 7). Die zur Masse gehörenden Vermögenswerte werden auf Anordnung der Konkursverwaltung öffentlich versteigert oder, falls die Gläubiger es be- schliessen, freihändig verkauft (Art. 256 Abs. 1). Art. 256 Abs. 3 SchKG be- stimmt, dass Vermögensgegenstände von bedeutendem Wert und Grund- stücke nur freihändig verkauft werden dürfen, wenn die Gläubiger vorher Gelegenheit erhalten, höhere Angebote zu machen. Vor der Revision von 1994 galt, dass den Gläubigern immer vor dem Freihand-Verkauf die Gele- genheit gegeben werden musste, ein höheres Angebot zu machen. Dieses Recht ist nun durch Abs. 3 von Art. 256 SchKG auf Grundstücke und Ver- mögensgegenstände von bedeutendem Wert beschränkt worden (vgl. BSK SchKG II-Bürgi, 2. Auflage, Art. 256 N 19). Bei den vorliegenden Aktien handelt es sich nicht um "Vermögensgegenstände von bedeutendem Wert". Dies ergibt sich daraus, dass die Konkursverwaltung im Gläubigerzirkular vom 28. Juli 2011 unter II. lit. A die Gläubiger aufforderte, sie zu ermächti- gen, nach Fristablauf zur Kaufofferteneingabe diese Inventarposition als wertlos abzuschreiben (vgl. act. 6/1). c) Von Bedeutung ist, dass der Konkurs vorliegend summarisch durchge- führt wird. Das summarische Konkursverfahren zeichnet sich dadurch aus, dass es einfach, rasch und weitgehend formlos ist. Das bezweckt, das Ver- fahren zu beschleunigen und die Kosten tief zu halten. Es liegt zur Hauptsa-</w:t>
      </w:r>
    </w:p>
    <w:p>
      <w:r>
        <w:t>- 7 - che in den Händen der Konkursverwaltung. Gläubigerversammlungen finden nur ausnahmsweise statt (Urteil des Bundesgerichtes vom 17. August 2006, 7B.97/2006 Erw. 3.2). Das Bundesgericht hat entgegen dem Wortlaut von Art. 256 Abs. 1 SchKG entschieden, dass im summarischen Konkursverfah- ren die Anordnung eines Freihandverkaufs in die Zuständigkeit und ins Er- messen der Konkursverwaltung fällt, ohne dass es der Zustimmung der Gläubiger bedarf, dass aber den Gläubigern bei Vermögensgegenständen von bedeutendem Wert und bei Grundstücken Gelegenheit zu einem höhe- ren Angebot eingeräumt werden muss (vgl. Urteil des Bundesgerichtes vom 16. April 2003, 5P.41/2003 bzw. vom 12. Mai 2003, 7B.27/2003). Liegt kein Fall von Art. 256 Abs. 3 SchKG vor, der zwingend die Angebotsnachfrage bei den Gläubigern verlangt, steht es der Konkursverwaltung im summari- schen Verfahren frei, ob es allen Gläubigern die Gelegenheit zur Einrei- chung von Offerten bietet, bevor es einen Freihandverkauf durchführt (vgl. Pra 95 (2006) Nr. 121 Erw. 1.2.1).</w:t>
      </w:r>
    </w:p>
    <w:p>
      <w:r>
        <w:rPr>
          <w:b/>
        </w:rPr>
        <w:t>E. 5</w:t>
      </w:r>
    </w:p>
    <w:p>
      <w:r>
        <w:t>a) Der Freihandverkauf eignet sich vor allem dann, wenn auf der Nachfra- geseite nicht viele Interessenten vorhanden sind. Gerade dies war vorlie- gend der Fall. Wie erwähnt, ging das Konkursamt davon aus, dass die Pa- piere wertlos seien. Aufgrund der beiden gestützt auf das Gläubigerzirkular vom 28. Juli 2011 (act. 6/1) eingereichten Offerten durfte das Konkursamt davon ausgehen, dass der Interessenkreis sehr wenige Personen umfasste. Im Hinblick auf anfallende Kosten bei einer Steigerung drängte sich vorlie- gend ein solches internes Freihandverkauf-Verfahren auf. Die Wahl des Verwertungsmodus ist entsprechend dem Ziel, einen bestmöglichen Gewinn zu erzielen bzw. allenfalls die Verwertungskosten gering zu halten, auszu- richten. Diese Interessen hat die Konkursverwaltung beim Freihandverkauf zu verfolgen. Wie der Freihandverkauf konkret abzulaufen hat, nämlich wel- che Bedingungen bei der Offertenstellung einzuhalten sind, hat die Konkurs- verwaltung zu bestimmen. Im SchKG finden sich keine Bestimmungen dazu. b) Der Freihandverkauf ist ein Institut der Zwangsvollstreckung mit dem Zweck, das beschlagnahmte Vermögen zu versilbern. Im Unterschied zur öf-</w:t>
      </w:r>
    </w:p>
    <w:p>
      <w:r>
        <w:t>- 8 - fentlichen Steigerung tritt beim Freihandverkauf an die Stelle der Angebote der Steigerungsinteressenten und des Steigerungszuschlages die Vereinba- rung zwischen dem Betreibungs- oder dem Konkursbeamten und dem Er- werber. Dabei kann dem Beamten naturgemäss nicht die Stellung des Ver- käufers im zivilrechtlichen Sinne zukommen. Der Beamte ist in seinem Han- deln nicht frei; vielmehr ist es unter anderem seine Pflicht, das günstigste Angebot ausfindig zu machen und den Gläubigern sowie gegebenenfalls den Aktionären der Gemeinschuldnerin Gelegenheit zu geben, ein Angebot zu überbieten (BGE 106 III 79 Erw. 4).</w:t>
      </w:r>
    </w:p>
    <w:p>
      <w:r>
        <w:rPr>
          <w:b/>
        </w:rPr>
        <w:t>E. 6</w:t>
      </w:r>
    </w:p>
    <w:p>
      <w:r>
        <w:t>a) Das Konkursamt gab den Gläubigern Gelegenheit gestützt auf Art. 256 Abs. 3 SchKG eine Kaufofferte einzureichen. Mit dem Verweis auf diese Ge- setzesbestimmung wird klar, dass ein höheres Angebot einzureichen ist. Damit ein höheres Angebot gemacht werden kann, muss ein konkretes An- gebot unter Angabe des Preises vorliegen. Das war vorliegend erst im zwei- ten Durchgang − nachdem das Angebot der Gegenpartei bekannt war − der Fall. Beide Bieter hatten also die Möglichkeit, ihr Angebot nochmals zu er- höhen (vgl. dazu Lorandi, a.a.O., S 57). Das Gesetz schreibt zwar keine Verwertungsfristen vor, es gilt aber zu beachten, dass das Konkursverfahren innert einem Jahr seit der Konkurseröffnung durchgeführt sein soll (Art. 270 Abs. 1 SchKG). Unter diesem Gesichtspunkt ist ein solches Bietverfahren nicht endlos in die Länge zu ziehen. Es steht den Behörden frei, eine Frist für ein letztes Angebot anzusetzen (Lorandi, a.a.O., S. 57). Dies geschah auch vorliegend, indem das Konkursamt eine am 28. September 2011 en- dende Frist zur Erhöhung des Kaufangebotes festlegte. Den Zuschlag sollte der Meistbietende erhalten, eine weitere Angebotsrunde wurde ausge- schlossen (Schreiben vom 16. September 2011 (act. 6/4). Die C._____ AG in Nachlassliquidation bot für die 100 Akten Fr. 5'200.50 und verlangte für den Fall des Eingangs eines höheren Angebotes durch A._____ ein Bietver- fahren "am runden Tisch" (act. 6/5). A._____ teilte mit, sie erhöhe ihr Kaufangebot immer um jeweils Fr. 100.- auf das nächstfolgende Gebot bis zum Maximalbetrag von Fr. 10'700.- (act. 6/6).</w:t>
      </w:r>
    </w:p>
    <w:p>
      <w:r>
        <w:t>- 9 - b) Die Ausübung des Rechts zum höheren Angebot geschieht in der Weise, dass der Berechtigte innert Frist der Konkursverwaltung mitteilt, er wolle das betreffende Objekt zu einem bestimmten Preis erwerben (Lorandi, a.a.O., S. 319, S. 336). Beide Bieter verknüpften im zweiten Verfahren ihre Angebo- te mit Bedingungen. Bei der Beschwerdeführerin fehlte eine konkrete Preis- angabe. Sie verknüpfte ihre Offerte mit der Offerte der Beschwerdegegnerin 2 und die Beschwerdegegnerin 2 gab ihre Offerte unter einem Vorbehalt ab. Da der Freihandverkauf zwei Erklärungen voraussetzt und den Parteien ein gewisser Verhandlungsspielraum offensteht, ist die Verknüpfung der Erklä- rungen mit Bedingungen grundsätzlich zulässig (Lorandi, S. 66). Dies im Gegensatz zur Steigerung, wo der Ausschluss von Bedingungen notwendig ist. Die an der Versteigerung teilnehmenden Personen können sich nur zum Preis äussern (Lorandi, a.a.O., S. 67). Beim Freihandverkauf, dürfen die Be- dingungen aber nicht dazu führen, dass der Vollzug des Freihandverkaufs über Gebühr in die Länge gezogen wird (Lorandi, a.a.O., S. 67). Das war vorliegend der Fall. Beiden Anbietern hätte − aufgrund der fehlenden kon- kreten Preisangabe, die sich aus dem Angebot selbst heraus ergeben muss − nochmals Gelegenheit gegeben werden müssen, Angebote einzu- reichen. Die Beschwerdeführerin hat deshalb im heutigen Zeitpunkt keinen Anspruch darauf, dass ihr die Aktien zugesprochen werden. Die Beschwer- deführerin beruft sich auf Treu und Glauben und verkennt dabei die Rechts- natur des Freihandverkaufs. Beim Freihandverkauf gibt es keinen Verkäufer im obligationenrechtlichen Sinn. Es handelt sich nicht um einen privaten Rechtserwerb, sondern um eine öffentlichrechtliche Eigentumszuweisung (Lorandi, a.a.O., S. 110). Der Freihandverkauf ist zwar ein zweiseitiges Rechtsgeschäft, da es materiell zweier übereinstimmender Willenerklärun- gen bedarf, trotzdem liegt kein Vertrag vor. Es wirkt nämlich formell nur eine Willenserklärung, diejenige der Behörde, konstitutiv (vgl. Lorandi, a.a.O., S. 38). Die Rechtsnatur dieses Freihandverkaufsverfahrens lässt deshalb nicht zu, dass die allgemeinen Regeln über das Zustandekommen eines Vertrages, insbesondere die Bestimmungen über Antrag und Annahme (Ar. 3 ff. OR) zur Anwendung gelangen (zur Steigerung vgl. BGE 128 III 198).</w:t>
      </w:r>
    </w:p>
    <w:p>
      <w:r>
        <w:t>- 10 - Der Berechtigte, der ein Angebot einreicht, hat − im Gegensatz zur Steige- rung bei der Zwangsverwertung von Grundstücken, Art. 60 Abs. 1 Satz 2 i.V.m. Art. 130 Abs. 2 VZG − keinen durchsetzbaren Anspruch, dass die Verwertung an ihn erfolgt (Lorandi, a.a.O., S. 320, S. 336; BSK SchKG II- Bürgi, Art. 256 N 23).</w:t>
      </w:r>
    </w:p>
    <w:p>
      <w:r>
        <w:rPr>
          <w:b/>
        </w:rPr>
        <w:t>E. 7</w:t>
      </w:r>
    </w:p>
    <w:p>
      <w:r>
        <w:t>a) Was die Fortsetzung des Verwertungsverfahrens anbelangt, ist zu be- merken, dass die Konkursverwaltung nicht verpflichtet ist, das Bietverfahren mehrmals zu wiederholen (vgl. dazu BSK SchKG II- Urs Bürgi, 2. Auflage, Art. 256 N 23). Grundsätzlich ist das Recht zum höheren Angebot einmal zu gewähren. Da in der zweiten Runde keine konkreten Angebot eingingen, stand es im Ermessen der Konkursverwaltung, das Bietverfahren abzubre- chen und die Verwertung auf einem anderen Weg fortzusetzen. Dazu muss- te sie nicht vorgängig das Einverständnis der Beschwerdeführerin einholen (vgl. vorstehend Ziff. 4 c). b) Da das Verfahren weitgehend formlos ist, steht es der Konkursverwaltung frei, ein internes Steigerungsverfahren − wie vorliegend geplant − durchzu- führen (BSK SchKG II-Urs Bürgi, Art. 256 N 23; Lorandi, S. 55-56) . Bei der internen Versteigerung handelt es sich um einen Freihandverkauf, bei dem der Preis nicht auf Grund von schriftlichen Angeboten, sondern durch Ent- gegennahme von Offerten der Anwesenden ermittelt wird. Auch hier hat die Konkursverwaltung zu bestimmen, welche Bedingungen bei der Offertenstel- lung einzuhalten sind und wie das Verfahren konkret abzulaufen hat. Die im Schreiben der Konkursverwaltung vom 6. Oktober 2011 aufgeführten "Stei- gerungsbedingungen" (vgl. act. 14/4) sind deshalb nicht zu beanstanden.</w:t>
      </w:r>
    </w:p>
    <w:p>
      <w:r>
        <w:rPr>
          <w:b/>
        </w:rPr>
        <w:t>E. 8</w:t>
      </w:r>
    </w:p>
    <w:p>
      <w:r>
        <w:t>Eine Rechtsverzögerung durch das Konkursamt liegt demnach nicht vor. Im Übrigen hat die Beschwerdeführerin keinen Anspruch darauf, dass die Kon- kursverwaltung heute eine entsprechende Freihandverkaufsverfügung er- lässt und ihr darin die betreffenden Aktien zu Eigentum zuweist. Die Be- schwerde ist abzuweisen.</w:t>
      </w:r>
    </w:p>
    <w:p>
      <w:r>
        <w:t>- 11 -</w:t>
      </w:r>
    </w:p>
    <w:p>
      <w:r>
        <w:rPr>
          <w:b/>
        </w:rPr>
        <w:t>E. 9</w:t>
      </w:r>
    </w:p>
    <w:p>
      <w:r>
        <w:t>Da Verfahren vor den kantonalen Aufsichtsbehörden in Schuldbetreibungs- und Konkurssachen grundsätzlich kostenlos sind (Art. 20a Abs. 2 Ziff. 5 SchKG, sind auch vorliegend keine Kosten zu erheben. Parteient- schädigungen werden keine zugesprochen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