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PS110221 vom 19. Dezember 2011</w:t>
      </w:r>
    </w:p>
    <w:p>
      <w:r>
        <w:t>ZH Obergericht, 2011-12-19, DE</w:t>
      </w:r>
    </w:p>
    <w:p>
      <w:r>
        <w:rPr>
          <w:b/>
        </w:rPr>
        <w:t xml:space="preserve">Quelle: </w:t>
      </w:r>
      <w:r>
        <w:t>https://mcp.opencaselaw.ch/entscheid/zh_obergericht_PS110221</w:t>
      </w:r>
    </w:p>
    <w:p>
      <w:r>
        <w:t>FR: ZH_OBERGERICHT PS110221 du 19 décembre 2011</w:t>
      </w:r>
    </w:p>
    <w:p>
      <w:r>
        <w:t>IT: ZH_OBERGERICHT PS110221 del 19 dicembre 2011</w:t>
      </w:r>
    </w:p>
    <w:p>
      <w:pPr>
        <w:pStyle w:val="Heading2"/>
      </w:pPr>
      <w:r>
        <w:t>Erwägungen</w:t>
      </w:r>
    </w:p>
    <w:p>
      <w:r>
        <w:rPr>
          <w:b/>
        </w:rPr>
        <w:t>E. 1</w:t>
      </w:r>
    </w:p>
    <w:p>
      <w:r>
        <w:t>Die Beschwerdeführerin ist seit dem tt. Juni 1984 im Handelsregister des Kantons Zürich eingetragen. Sie bezweckt kurz zusammengefasst die Pla- nung und Ausführung von Stark- und Schwachstrominstallationen sowie die Her- stellung von und den Handel mit elektrischen Instrumenten, Apparaten und Ma- schinen (act. 4).</w:t>
      </w:r>
    </w:p>
    <w:p>
      <w:r>
        <w:rPr>
          <w:b/>
        </w:rPr>
        <w:t>E. 2</w:t>
      </w:r>
    </w:p>
    <w:p>
      <w:r>
        <w:t>Mit Schreiben an die Vorinstanz vom 3. Oktober 2011 erklärte die Be- schwerdeführerin, sie müsse infolge Zahlungsunfähigkeit den Konkurs anmelden (act. 6/1).</w:t>
      </w:r>
    </w:p>
    <w:p>
      <w:r>
        <w:rPr>
          <w:b/>
        </w:rPr>
        <w:t>E. 3</w:t>
      </w:r>
    </w:p>
    <w:p>
      <w:r>
        <w:t>Die Vorinstanz setzte der Beschwerdeführerin mit Verfügung vom</w:t>
      </w:r>
    </w:p>
    <w:p>
      <w:r>
        <w:rPr>
          <w:b/>
        </w:rPr>
        <w:t>E. 6</w:t>
      </w:r>
    </w:p>
    <w:p>
      <w:r>
        <w:t>Mit Eingabe vom 23. November 2011 (Datum Poststempel: 24. No- vember 2011) erhob die Beschwerdeführerin rechtzeitig (vgl. act. 6/9) Beschwer- de gegen die Verfügung vom 15. November 2011 (act. 1). Darin beantragt die Be- schwerdeführerin was folgt: "1. Die Verfügung des Bezirksgerichts Uster vom 15. November 2011 sei aufzuheben und der Fall durch das Obergericht neu zu beurteilen. 2. Über A._____ AG, C._____ sei vom Gericht der Konkurs zu verhängen und die Insolvenz zu erklären." Sinngemäss stellte die Beschwerdeführerin mit dem Hinweis, sie verfüge über keinerlei Mittel (act. 1), zudem ein Gesuch um unentgeltliche Prozessfüh- rung.</w:t>
      </w:r>
    </w:p>
    <w:p>
      <w:r>
        <w:rPr>
          <w:b/>
        </w:rPr>
        <w:t>E. 7</w:t>
      </w:r>
    </w:p>
    <w:p>
      <w:r>
        <w:t>Das Verfahren ist spruchreif. II. 1. Für die Konkurseröffnung ohne Betreibung nach Art. 190 ff. SchKG, insb. Art. 191 und Art. 192 SchKG, gilt Art. 174 SchKG (vgl. Art. 194 Abs. 1 SchKG). Erstinstanzliche Entscheide des Konkursgerichts in diesen Angelegen- heiten sind demgemäss mit Beschwerde nach der ZPO anfechtbar. Auf die frist- gerecht schriftlich und begründet eingereichte Beschwerde vom 23. November 2011 ist daher einzutreten. 2. Die Vorinstanz trat auf das Begehren der Beschwerdeführerin nicht ein, weil die Beschwerdeführerin der mit Verfügung vom 6. Oktober 2011 (act. 6/3) mitgeteilten Aufforderung, verschiedene Unterlagen einzureichen und für den Fall der Stellung eines Begehrens nach Art. 191 SchKG (Konkurseröffnung infolge In-</w:t>
      </w:r>
    </w:p>
    <w:p>
      <w:r>
        <w:t>- 4 - solvenzerklärung) einen Kostenvorschuss zu bezahlen, nicht bzw. nicht genügend nachgekommen war (act. 2 S. 2). 3. Die Beschwerdeführerin verlangte vor der Vorinstanz die Konkurseröff- nung "in Folge Zahlungsunfähigkeit" (act. 6/1), und sie wies wie erwähnt im Schreiben vom 1. November 2011 darauf hin, sie reiche die gewünschten Unter- lagen "für die Insolvenzerklärung" ein, weil sie über kein Vermögen, kein Kapital und keine Sachwerte mehr verfüge, und den ihr auferlegten Vorschuss könne sie wegen fehlender finanzieller Mittel nicht bezahlen (act. 6/5). In der Beschwerde vom 23. November 2011 führte die Beschwerdeführerin sodann aus, sie sei auf- grund der Kontobestände sowie der Tatsache, dass kein Vermögen mehr vorhan- den sei, insolvent (act. 1). Zum Nachweis der fehlenden Mittel reichte die Be- schwerdeführerin Kontoauszüge zweier Konten bei der … Bank vom 30. September 2011 (Kontokorrent … und Kontokorrent CHF), einen Kontoaus- zug der … vom 31. August 2011 und einen Kontoauszug der …vom 30. September 2011 zu den Akten (act. 3/2-5). Sämtliche Konten weisen Negativ- saldi zu Lasten der Beschwerdeführerin auf, die zudem angab, sie habe infolge ihrer Insolvenz auch alle Aktivitäten eingestellt (act. 1 S. 2). Schliesslich wurde auch im Generalversammlungsbeschluss der Beschwerdeführerin vom 3. Oktober 2011, den die Beschwerdeführerin der Vorinstanz einreichte, festgehalten, dass die Beschwerdeführerin über kein Vermögen, Kapital und Sachwerte mehr verfü- ge und ab sofort zahlungsunfähig sei (act. 3/1). Nach dem Gesagten entspricht es dem Willen und dem ausdrücklichen Vor- bringen der Beschwerdeführerin, eine Konkurseröffnung infolge Insolvenzerklä- rung nach Art. 191 SchKG zu erwirken (und nicht eine Konkurseröffnung infolge Überschuldung nach den Bestimmungen des Aktienrechts). 4. Indessen hat ein Schuldner, der über keine verwertbaren Aktiven ver- fügt, kein schutzwürdiges Interesse an der Konkurseröffnung infolge Insolvenzer- klärung, würde doch diesfalls das Konkursverfahren ohne weiteres wieder einge- stellt (Art. 230 Abs. 1 SchKG; vgl. BGE 119 III 113 E. 3b). So verhält es sich vor- liegend. Die Beschwerdeführerin gab wie erwähnt an, sie verfüge über keinerlei Vermögen, Kapital oder Sachwerte mehr, und sie schätzt auch die noch vorhan-</w:t>
      </w:r>
    </w:p>
    <w:p>
      <w:r>
        <w:t>- 5 - den Debitoren als wertlos ein, wenn sie darauf hinweist, die seit über einem Jahr unternommenen Versuche, die Guthaben einzutreiben, seien erfolglos geblieben (act. 1 S. 2). In dieser Situation hat die Beschwerdeführerin, welche ihre Auflö- sung jederzeit ohne weiteres selber in die Wege leiten kann (vgl. Art. 736 Ziff. 2 OR), kein schutzwürdiges Interesse an der Durchführung eines Konkursverfah- rens. Fehlt es an einem schutzwürdigen Interesse der das Begehren stellenden Partei, so ist auf das Begehren nicht einzutreten (Art. 59 Abs. 1, Abs. 2 lit. a ZPO). Daher ist die Vorinstanz im Ergebnis zu Recht auf das Begehren der Be- schwerdeführerin nicht eingetreten, weshalb die Beschwerde abzuweisen ist. 5. Auf die Frage, ob die Vorinstanz zu Recht wegen der Nichtbezahlung des Vorschusses und der unterbliebenen Einreichung der erforderlichen Unterla- gen auf das Begehren nicht eintrat, ist daher nicht einzugehen.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