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PS110185 vom 21. Oktober 2011</w:t>
      </w:r>
    </w:p>
    <w:p>
      <w:r>
        <w:t>ZH Obergericht, 2011-10-21, DE</w:t>
      </w:r>
    </w:p>
    <w:p>
      <w:r>
        <w:rPr>
          <w:b/>
        </w:rPr>
        <w:t xml:space="preserve">Quelle: </w:t>
      </w:r>
      <w:r>
        <w:t>https://mcp.opencaselaw.ch/entscheid/zh_obergericht_PS110185</w:t>
      </w:r>
    </w:p>
    <w:p>
      <w:r>
        <w:t>FR: ZH_OBERGERICHT PS110185 du 21 octobre 2011</w:t>
      </w:r>
    </w:p>
    <w:p>
      <w:r>
        <w:t>IT: ZH_OBERGERICHT PS110185 del 21 ottobre 2011</w:t>
      </w:r>
    </w:p>
    <w:p>
      <w:pPr>
        <w:pStyle w:val="Heading2"/>
      </w:pPr>
      <w:r>
        <w:t>Erwägungen</w:t>
      </w:r>
    </w:p>
    <w:p>
      <w:r>
        <w:rPr>
          <w:b/>
        </w:rPr>
        <w:t>E. 1</w:t>
      </w:r>
    </w:p>
    <w:p>
      <w:r>
        <w:t>Sachverhalt / Prozessgeschichte</w:t>
      </w:r>
    </w:p>
    <w:p>
      <w:r>
        <w:rPr>
          <w:b/>
        </w:rPr>
        <w:t>E. 1.1</w:t>
      </w:r>
    </w:p>
    <w:p>
      <w:r>
        <w:t>Mit Eingabe vom 5. September 2011 (Datum Poststempel) erhob die Be- schwerdeführerin gegen die Kostenrechnung und Verfügung Nr. … in der Betrei- bung Nr. … des Betreibungsamtes B._____ vom 26. August 2011 (act. 2/6) Be- schwerde mit folgenden Anträgen (act. 1): "Es sei die Kostenrechnung Nr. … als ungültig aufzuheben, weil schon bezahlt. - unter Kosten- und Entschädigungsfolgen zu Lasten der Schuldnerin / der Beistände." Die Beschwerdeführerin machte im Wesentlichen geltend, die Kosten auf dem Zahlungsbefehl seien halbiert worden, weshalb ihr in Verrechnung mit dem von ihr geleisteten Vorschuss keine weiteren Kosten hätten auferlegt werden dürfen (act. 1).</w:t>
      </w:r>
    </w:p>
    <w:p>
      <w:r>
        <w:rPr>
          <w:b/>
        </w:rPr>
        <w:t>E. 1.2</w:t>
      </w:r>
    </w:p>
    <w:p>
      <w:r>
        <w:t>Die Vorinstanz wies die Beschwerde mit Zirkulationsbeschluss vom 21. September 2011 ab (act. 3 = act. 6). Zur Begründung brachte sie vor, es seien infolge der Verbeiständung der Schuldnerin und der notwendigen Ausstellung und Zustellung des Zahlungsbefehls auch an den Beistand in einen anderen Betrei- bungskreis zusätzliche Kosten entstanden. Die angefochtene Kostenrechnung stimme mit den gesetzlichen Grundlagen und den von der Beschwerdeführerin eingereichten Unterlagen überein, weshalb sich die Beschwerde als sofort unbe- gründet erweise (act. 6 S. 3).</w:t>
      </w:r>
    </w:p>
    <w:p>
      <w:r>
        <w:rPr>
          <w:b/>
        </w:rPr>
        <w:t>E. 1.3</w:t>
      </w:r>
    </w:p>
    <w:p>
      <w:r>
        <w:t>Gegen den vorinstanzlichen Beschluss erhob die Beschwerdeführerin recht- zeitig Beschwerde (act. 7 und act. 4/2) und beantragte: "Es sei der Beschluss aufzuheben und neu zu beurteilen. - unter Kosten- und Entschädigungsfolgen zu Lasten der Beschwerde- gegner."</w:t>
      </w:r>
    </w:p>
    <w:p>
      <w:r>
        <w:t>- 3 -</w:t>
      </w:r>
    </w:p>
    <w:p>
      <w:r>
        <w:rPr>
          <w:b/>
        </w:rPr>
        <w:t>E. 2</w:t>
      </w:r>
    </w:p>
    <w:p>
      <w:r>
        <w:t>Rechtliches</w:t>
      </w:r>
    </w:p>
    <w:p>
      <w:r>
        <w:rPr>
          <w:b/>
        </w:rPr>
        <w:t>E. 2.1</w:t>
      </w:r>
    </w:p>
    <w:p>
      <w:r>
        <w:t>Die Beschwerdeführerin begründet ihre Beschwerde wie folgt: "Es ist auf je- der Ausfertigung die Person anzugeben, der die Urkunde ausgehändigt wird. Die Zustellung durch einfachen oder eingeschriebenen Brief ist nicht gestattet. Der Zahlungsbefehl vom 09. August 2011 wurde an die Betriebene zugestellt. Und die Betriebene hat am 09. August 2011 Rechtsvorschlag erhoben? Die Beschwerde sei gutzuheissen." (act. 7).</w:t>
      </w:r>
    </w:p>
    <w:p>
      <w:r>
        <w:rPr>
          <w:b/>
        </w:rPr>
        <w:t>E. 2.2</w:t>
      </w:r>
    </w:p>
    <w:p>
      <w:r>
        <w:t>Neue Tatsachenbehauptungen sind im Beschwerdeverfahren ausgeschlos- sen (Art. 326 Abs. 1 ZPO; vgl. spezifisch zu den Noven vor oberer kantonaler Aufsichtsbehörde in Schuldbetreibungs- und Konkurssachen: OGer ZH, PS110019 vom 21. Februar 2011 [www.gerichte-zh.ch/entscheide]). Bei den Vor- bringen der Beschwerdeführerin handelt es sich um entsprechende unbeachtliche Noven (vgl. die Begründung der Beschwerdeführerin vor der Vorinstanz). Abge- sehen vom Novenverbot würde die Begründung der Beschwerdeführerin ohnehin nicht zum Ziel führen: Aus dem Zahlungsbefehl ist erkennbar, dass dieser sowohl der Schuldnerin als auch ihrem Beistand zugestellt wurde (act. 9 und act. 2/3 bis act. 2/5). Zahlungsbefehle sind gemäss Art. 72 SchKG durch den Betreibungsbe- amten, einen Angestellten des Amtes oder durch die Post zuzustellen. Bei der Abgabe hat der Überbringer auf beiden Ausfertigungen zu bescheinigen, an wel- chem Tage und an wen die Zustellung erfolgt ist. Die Vorschriften von Art. 72 SchKG wurden eingehalten. Es besteht daher auch kein Anlass, von Amtes we- gen in das Verfahren einzugreifen (Art. 22 SchKG). Die Frage der Beschwerde- führerin "Und die Betriebene hat am 09. August 2011 Rechtsvorschlag erhoben?" stellt keine Begründung dar (vgl. die Ausführungen des Obergerichts zur Begrün- dungspflicht in OGer ZH NQ110031 vom 9. August 2011 [www.gerichte- zh.ch/entscheide]).</w:t>
      </w:r>
    </w:p>
    <w:p>
      <w:r>
        <w:t>- 4 -</w:t>
      </w:r>
    </w:p>
    <w:p>
      <w:r>
        <w:rPr>
          <w:b/>
        </w:rPr>
        <w:t>E. 2.3</w:t>
      </w:r>
    </w:p>
    <w:p>
      <w:r>
        <w:t>Gemäss den vorstehenden Ausführungen erweist sich die Beschwerde so- fort als unbegründet. Auf die Einholung einer Stellungnahme des Betreibungsam- tes B._____ kann deshalb verzichtet werden (Art. 322 Abs. 1 ZPO), und die Be- schwerde ist abzuweisen, soweit auf sei einzutreten ist.</w:t>
      </w:r>
    </w:p>
    <w:p>
      <w:r>
        <w:rPr>
          <w:b/>
        </w:rPr>
        <w:t>E. 3</w:t>
      </w:r>
    </w:p>
    <w:p>
      <w:r>
        <w:t>Kosten- und Entschädigungsfolgen Das Verfahren vor der oberen kantonalen Aufsichtsbehörde in Schuldbetreibungs- und Konkurssachen ist kostenlos (Art. 20a Abs. 2 Ziff. 5 SchKG). Parteientschä- digungen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