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PQ250077 vom 3. Februar 2026</w:t>
      </w:r>
    </w:p>
    <w:p>
      <w:r>
        <w:t>ZH Obergericht, 2026-02-03, DE</w:t>
      </w:r>
    </w:p>
    <w:p>
      <w:r>
        <w:rPr>
          <w:b/>
        </w:rPr>
        <w:t xml:space="preserve">Quelle: </w:t>
      </w:r>
      <w:r>
        <w:t>https://mcp.opencaselaw.ch/entscheid/zh_obergericht_PQ250077</w:t>
      </w:r>
    </w:p>
    <w:p>
      <w:r>
        <w:t>FR: ZH_OBERGERICHT PQ250077 du 3 février 2026</w:t>
      </w:r>
    </w:p>
    <w:p>
      <w:r>
        <w:t>IT: ZH_OBERGERICHT PQ250077 del 3 febbraio 2026</w:t>
      </w:r>
    </w:p>
    <w:p>
      <w:pPr>
        <w:pStyle w:val="Heading2"/>
      </w:pPr>
      <w:r>
        <w:t>Erwägungen</w:t>
      </w:r>
    </w:p>
    <w:p>
      <w:r>
        <w:rPr>
          <w:b/>
        </w:rPr>
        <w:t>E. 1</w:t>
      </w:r>
    </w:p>
    <w:p>
      <w:r>
        <w:t>A._____ (fortan: Beschwerdeführerin oder Mutter) und B._____ (fortan: Be- schwerdegegner oder Vater) sind die verheirateten Eltern der drei Kinder C._____ (geb. tt.mm.2017), D._____ (geb. tt.mm.2019) und E._____ (geb. tt.mm.2021).</w:t>
      </w:r>
    </w:p>
    <w:p>
      <w:r>
        <w:rPr>
          <w:b/>
        </w:rPr>
        <w:t>E. 2</w:t>
      </w:r>
    </w:p>
    <w:p>
      <w:r>
        <w:t>Juli 2024 erhob die Beschwerdeführerin mit Eingabe vom 15. Juli 2024 Be- schwerde beim Bezirksrat Bülach. Sie beantragte, es sei der Beschluss betreffend vorsorglichen Entzug des Aufenthaltsbestimmungsrechts aufzuheben und es sei ihr (der Mutter) das Aufenthaltsbestimmungsrecht zu belassen bzw. es seien die Kinder unverzüglich in ihre Obhut zurückzugeben. Mit Urteil vom 28. August 2024 wies der Bezirksrat Bülach die Beschwerde ab, soweit er darauf eintrat. Hierge- gen erhob die Beschwerdeführerin Beschwerde beim Obergericht des Kantons Zürich, welches mit Urteil vom 8. Oktober 2024 die Beschwerde abwies, soweit es darauf eintrat (zum Ganzen: OGer ZH PQ240058 vom 8. Oktober 2024 E. I.2 ff.). Die von der Beschwerdeführerin erhobene Beschwerde ans Bundesgericht wurde mit Urteil vom 24. März 2025 abgewiesen, soweit darauf eingetreten wurde (BGer 5A_779/2024 vom 24. März 2025).</w:t>
      </w:r>
    </w:p>
    <w:p>
      <w:r>
        <w:rPr>
          <w:b/>
        </w:rPr>
        <w:t>E. 2.1</w:t>
      </w:r>
    </w:p>
    <w:p>
      <w:r>
        <w:t>Die Beschwerdeführerin stellt für das obergerichtliche Verfahren ein Gesuch um unentgeltliche Rechtspflege, inklusive unentgeltliche Rechtsverbeiständung.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 tellosigkeit der Beschwerdeführerin ergibt sich aus den bei den Akten liegenden Unterlagen (act. 2 S. 21; act. 4/15-19) und zu ihren Gunsten ist gerade noch an- zunehmen, dass die Beschwerde nicht von vornherein aussichtslos war. Entspre- chend ist der Beschwerdeführerin die unentgeltliche Rechtspflege für das oberge- richtliche Verfahren zu gewähren und Rechtsanwältin Dr. X._____ als unentgeltli- che Rechtsbeiständin zu bestellen. Es wird beschlossen:</w:t>
      </w:r>
    </w:p>
    <w:p>
      <w:r>
        <w:rPr>
          <w:b/>
        </w:rPr>
        <w:t>E. 2.3</w:t>
      </w:r>
    </w:p>
    <w:p>
      <w:r>
        <w:t>Mit Beschluss vom 26. November 2024 passte die KESB die für C._____ bestehende Beistandschaft nach Art. 308 Abs. 1 und 2 ZGB vorsorglich an und ergänzte diese mit der Aufgabe, in Bezug auf ärztlich empfohlene medikamentöse Behandlungen für C._____ stellvertretend für die Eltern zu handeln, sofern diese nicht verbindlich miteinbezogen werden könnten, die Behandlung falls nötig für C._____ zu organisieren und die Kosten bei der Krankenkasse oder bei der zu- ständigen Sozialbehörde geltend zu machen. Die elterliche Sorge beider Eltern- teile wurde dahingehend vorsorglich eingeschränkt, als die Eltern sich die diesbe- züglichen Rechtshandlungen der Beistandsperson anrechnen lassen müssten und daraus unmittelbar verpflichtet wie berechtigt würden. Die hiergegen erho- bene Beschwerde wurde vom Bezirksrat Bülach mit Urteil vom 12. März 2025 ab- gewiesen. Mit Urteil vom 16. April 2025 wies das Obergericht die dagegen erho- bene Beschwerde ab, soweit es darauf eintrat (zum Ganzen: OGer ZH PQ250013 vom 16. April 2025 E. 3).</w:t>
      </w:r>
    </w:p>
    <w:p>
      <w:r>
        <w:t>- 5 -</w:t>
      </w:r>
    </w:p>
    <w:p>
      <w:r>
        <w:rPr>
          <w:b/>
        </w:rPr>
        <w:t>E. 2.4</w:t>
      </w:r>
    </w:p>
    <w:p>
      <w:r>
        <w:t>Mit Eingabe an die KESB vom 23. September 2024 beantragte die Be- schwerdeführerin unter anderem einen Beistandswechsel für ihre Kinder. Der An- trag wurde von der KESB mit Entscheid vom 3. Dezember 2024 abgewiesen (act. 14/1). Mit Urteil vom 23. April 2025 bzw. vom 26. Juni 2025 wiesen der Be- zirksrat Bülach und das Obergericht die in der Folge erhobenen Beschwerden ab (zum Ganzen: OGer ZH PQ250028 vom 26. Juni 2025).</w:t>
      </w:r>
    </w:p>
    <w:p>
      <w:r>
        <w:rPr>
          <w:b/>
        </w:rPr>
        <w:t>E. 3</w:t>
      </w:r>
    </w:p>
    <w:p>
      <w:r>
        <w:t>C._____ wird in Bestätigung des vorsorglichen Entscheids vom 17. Dezember 2024 weiterhin bei der Pflegefamilie K._____ und L._____ in M._____ untergebracht, von wo er ohne Einwilligung der zuständigen Kindesschutzbehörde nicht weggenommen wer- den darf.</w:t>
      </w:r>
    </w:p>
    <w:p>
      <w:r>
        <w:rPr>
          <w:b/>
        </w:rPr>
        <w:t>E. 3.1</w:t>
      </w:r>
    </w:p>
    <w:p>
      <w:r>
        <w:t>Mit Entscheid vom 10. Juni 2025 ordnet die KESB Folgendes an (act. 9/1): "1. Der mit Beschluss vom 2. Juli 2024 vorsorglich angeordnete Ent- zug des Aufenthaltsbestimmungsrechts der Eltern über ihre Kin- der C._____, D._____ und E._____ wird bestätigt. 2. D._____ und E._____ werden in Bestätigung des vorsorglichen Entscheides vom 2. Juli 2024 weiterhin im Kinderheim H._____ in I._____ untergebracht, von wo sie ohne Einwilligung der zuständi- gen Kindesschutzbehörde nicht weggenommen werden dürfen.</w:t>
      </w:r>
    </w:p>
    <w:p>
      <w:r>
        <w:rPr>
          <w:b/>
        </w:rPr>
        <w:t>E. 3.2</w:t>
      </w:r>
    </w:p>
    <w:p>
      <w:r>
        <w:t>Hiergegen erhob die Beschwerdeführerin mit Eingabe vom 17. Juli 2025 Be- schwerde beim Bezirksrat Bülach (Vorinstanz; act. 9/2). Sie beantragte die Aufhe- bung der Dispositiv-Ziffern 1-5 sowie 9-11 des Entscheids der KESB, die Belas- sung ihres Aufenthaltsbestimmungsrechts über die drei Kinder und deren Rückga- be in ihre Obhut, unter Kosten- und Entschädigungsfolgen zu Lasten des Staates. Im Weiteren ersuchte sie um superprovisorische Anordnungen zum Kontaktrecht sowie um Bewilligung der unentgeltlichen Rechtspflege samt Rechtsverbeistän- dung (BR act. 2 S. 2). Nach durchgeführtem Verfahren (dazu act. 7 E. 1.3 ff.) wies die Vorinstanz mit Urteil vom 29. Oktober 2025 die Beschwerde ab (act. 7 Dispo- sitiv-Ziffer I). Die Entscheidgebühr setzte sie auf Fr. 1'200.– fest (Dispositiv-Ziffer II) und auferlegte die Kosten (Entscheidgebühr, Kosten der Kindesvertretung) den Parteien je zur Hälfte, nahm sie jedoch zufolge gewährter unentgeltlicher Rechts-</w:t>
      </w:r>
    </w:p>
    <w:p>
      <w:r>
        <w:t>- 8 - pflege einstweilen auf die Staatskasse (Dispositiv-Ziffer III und IV). Parteientschä- digungen sprach sie keine zu (Dispositiv-Ziffer V).</w:t>
      </w:r>
    </w:p>
    <w:p>
      <w:r>
        <w:rPr>
          <w:b/>
        </w:rPr>
        <w:t>E. 3.3</w:t>
      </w:r>
    </w:p>
    <w:p>
      <w:r>
        <w:t>Mit Eingabe vom 8. Dezember 2025 erhob die Beschwerdeführerin Be- schwerde bei der Kammer mit folgenden Anträgen (act. 2 S. 2): "1. Es sei - die Dispositivziffer I des Urteils des Bezirksrats Bülach vom 29. Oktober 2025, VO.2025.30/3.02.02 und - die Ziffer 1,2, 3, 4, 5, 9, 10, 11 des Endentscheids der KESB Bülach Nord vom 10.06.2025 betreffend - Abhebung des Aufenthaltsbestimmungsrechts der Eltern und Unterbringung von D._____ und E._____ im Kinderheim H._____, I._____ sowie von C._____ in der Pflegefamilie K._____ und L._____, M._____ und Übertragung der Kosten durch die Mutter, (Ziff. 1, 2, 3, 4) - Regelung der begleitete Besuchskontakten der Kinder für die Mutter, (Ziff. 5) - Bestätigung der Einschränkung der elterlichen Sorge der Mutter für C._____ in Bezug auf medikamentöse Behandlun- gen, (Ziff. 11) - Anpassung Beistandschaft und Abweisung des Antrags der Mutter zum Beistandswechsel, (Ziff. 9 und 10) gegenüber der Mutter A._____ aufzuheben. 2. Es sei das Aufenthaltsbestimmungsrecht über ihre Kinder und Be- stimmungsrecht in Bezug auf medikamentöse Behandlungen für C._____ der Mutter A._____ zu lassen. 3. Es sei die Kinder unverzüglich in die Obhut der Mutter A._____ zurückzugeben. Eventualiter Es sei der Mutter als Sorgeberechtigte zu gewähren - alle Kontakte mit den Kindern ohne Begleitung, - Übernahme der Kinder über Wochenende mit Übernachtung, - Übernahme der Kinder mind. eine Woche von jeden Ferien und 2 Wochen Sommerferien, 4. Unter Kosten und Entschädigungsfolgen (zzgl. MwSt) zu Lasten des Staates.</w:t>
      </w:r>
    </w:p>
    <w:p>
      <w:r>
        <w:t>- 9 - Superprovisorisch: 5. Es sei der Mutter als Sorgeberechtigte ab sofort zu gewähren - Übernahme der Kinder über Wochenende mit Übernachtung, - Übernahme der Kinder mind. eine Woche von jeden Ferien (inkl. Weihnachtsferien 2025) und 2 Wochen Sommerferien, (die Kinder C._____, D._____ und E._____ sind die einzigen Kin- der von H._____, die seit ihrer Platzierung im Mai 2024 (ca. 20 Monate lang), am Wochenende nicht zu Hause übernachten dür- fen und die Ferien nicht mit der Familie verbringen dürfen, nur die Kinder C._____, D._____ und E._____ bleiben jedes Wochen- ende und alle Ferien im Heim)" Zudem beantragt die Beschwerdeführerin die unentgeltliche Rechtspflege und Rechtsverbeiständung im Beschwerdeverfahren vor Obergericht, ihre mündliche Anhörung, eine Kinderanhörung sowie den Beizug verschiedener Akten (act. 2 S. 3).</w:t>
      </w:r>
    </w:p>
    <w:p>
      <w:r>
        <w:rPr>
          <w:b/>
        </w:rPr>
        <w:t>E. 3.4</w:t>
      </w:r>
    </w:p>
    <w:p>
      <w:r>
        <w:t>Mit Verfügung vom 17. Dezember 2025 wurden die Anträge der Beschwer- deführerin auf Anordnung superprovisorischer Massnahmen abgewiesen (act. 14). Die Akten der Vorinstanz (act. 9/1-29) und der KESB (act. 9/17/1-316; act. 9/23/1-320; act. 9/24/1-462; act. 11/318-340; act. 12/460-484; act. 13/317- 337) wurden von Amtes wegen beigezogen. Weiterungen sind nicht erforderlich.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2.</w:t>
      </w:r>
    </w:p>
    <w:p>
      <w:r>
        <w:t>- 10 -</w:t>
      </w:r>
    </w:p>
    <w:p>
      <w:r>
        <w:rPr>
          <w:b/>
        </w:rPr>
        <w:t>E. 4</w:t>
      </w:r>
    </w:p>
    <w:p>
      <w:r>
        <w:t>Die Nebenkosten für die angeordnete ausserfamiliäre Unterbrin- gung von C._____, D._____ und E._____ sind durch die Eltern im Rahmen ihrer Unterhaltspflicht zu tragen. Sind diese nicht oder nur teilweise in der Lage, die Kosten zu übernehmen, kommt die zuständige Gemeinde dafür auf.</w:t>
      </w:r>
    </w:p>
    <w:p>
      <w:r>
        <w:rPr>
          <w:b/>
        </w:rPr>
        <w:t>E. 5</w:t>
      </w:r>
    </w:p>
    <w:p>
      <w:r>
        <w:t>Die Mutter wird für berechtigt erklärt, in Absprache mit der Bei- standsperson, der Platzierungsinstitution und der Pflegefamilie vollständig begleitete Besuchskontakte mit C._____, D._____ und E._____ einmal pro Woche für jeweils bis zu vier Stunden pro Be- suchskontakt auf dem Areal der Platzierungsinstitution oder an ei- nem anderen kindgerechten öffentlichen Ort wahrzunehmen. Die Beistandsperson ist berechtigt, die Modalitäten dieser persönli- chen Kontakte (Setting, Zeit und Ort) festzulegen. Die Besuchsbe- gleitung arbeitet mit der Mutter auch an Themen der Betreuung und der Erziehung.</w:t>
      </w:r>
    </w:p>
    <w:p>
      <w:r>
        <w:rPr>
          <w:b/>
        </w:rPr>
        <w:t>E. 6</w:t>
      </w:r>
    </w:p>
    <w:p>
      <w:r>
        <w:t>Der Vater wird für berechtigt erklärt, in Absprache mit der Bei- standsperson, der Platzierungsinstitution und der Pflegefamilie vollständig begleitete Besuchskontakte mit C._____, D._____ und E._____ alle zwei Wochen für jeweils bis zu drei Stunden pro Be- suchskontakt auf dem Areal der Platzierungsinstitution oder an ei- nem anderen kindgerechten öffentlichen Ort wahrzunehmen. Die</w:t>
      </w:r>
    </w:p>
    <w:p>
      <w:r>
        <w:t>- 6 - Beistandsperson ist berechtigt, die Modalitäten dieser persönli- chen Kontakte (Setting, Zeit und Ort) festzulegen. Die Besuchsbe- gleitung arbeitet auch mit dem Vater an Themen der Betreuung und der Erziehung.</w:t>
      </w:r>
    </w:p>
    <w:p>
      <w:r>
        <w:rPr>
          <w:b/>
        </w:rPr>
        <w:t>E. 7</w:t>
      </w:r>
    </w:p>
    <w:p>
      <w:r>
        <w:t>Die Eltern werden für berechtigt erklärt, in Absprache mit der Bei- standsperson, der Platzierungsinstitution und der Pflegefamilie, wöchentliche Telefonate mit den Kindern zu führen. Die Beistand- sperson ist berechtigt festzulegen, ob diese Telefonate begleitet oder unbegleitet stattzufinden haben.</w:t>
      </w:r>
    </w:p>
    <w:p>
      <w:r>
        <w:rPr>
          <w:b/>
        </w:rPr>
        <w:t>E. 8</w:t>
      </w:r>
    </w:p>
    <w:p>
      <w:r>
        <w:t>Die mit Entscheid vom 12. Dezember 2023 angeordnete intensive sozialpädagogische Familienbegleitung sowie die angeordnete Kita- bzw. Hortbetreuung von C._____, D._____ und E._____ werden aufgehoben.</w:t>
      </w:r>
    </w:p>
    <w:p>
      <w:r>
        <w:rPr>
          <w:b/>
        </w:rPr>
        <w:t>E. 9</w:t>
      </w:r>
    </w:p>
    <w:p>
      <w:r>
        <w:t>Die Beistandschaft nach Art. 308 Abs. 1 und 2 ZGB wird ange- passt und mit folgenden Aufgaben weitergeführt: a) die Eltern in der nach den Umständen gebotenen Weise zu be- raten und sie in ihrer Sorge um D._____, E._____ und C._____ mit Rat und Tat zu unterstützen; b) mit D._____, E._____ und C._____ in regelmässigem Kontakt zu stehen und sich über deren Situation, Bedürfnisse und Wün- sche ins Bild zu setzen; c) die Entwicklung von D._____, E._____ und C._____ zu beglei- ten, insbesondere auch durch regelmässigen Kontakt mit der Schule und weiteren involvierten Fachpersonen; d) die angeordnete ausserfamiliäre Unterbringung zu begleiten und die Finanzierung dafür zu beantragen sowie um allfällige An- schlusslösungen besorgt zu sein; e) die angeordneten begleiteten Besuchskontakte zu den Eltern zu organisieren, zu koordinieren und deren Finanzierung zu bean- tragen; f) in Zusammenarbeit mit den Eltern und bei Bedarf in deren Ver- tretung die nötigen Vorkehrungen zu treffen, damit D._____, E._____ und C._____ weiterhin in einem für sie geeigneten Rah- men beschult werden können; g) die Eltern in der Organisation der für die Kinder nötigen Thera- pien, Abklärungen und Behandlungen (z.B. Logopädie, Spielthe- rapie) sowie der Geltendmachung der diesbezüglichen Kosten bei der Krankenkasse oder bei der zuständigen Sozialhilfebehörde zu unterstützen; h) in Bezug auf ärztlich empfohlene medikamentöse Behandlun- gen für C._____ stellvertretend für die Eltern zu handeln, sofern diese nicht verbindlich miteinbezogen werden können, einer sol- chen Behandlung bei Bedarf zuzustimmen, diese falls nötig für</w:t>
      </w:r>
    </w:p>
    <w:p>
      <w:r>
        <w:t>- 7 - C._____ zu organisieren und die Kosten dafür bei der Kranken- kasse oder bei der zuständigen Sozialhilfebehörde geltend zu ma- chen.</w:t>
      </w:r>
    </w:p>
    <w:p>
      <w:r>
        <w:rPr>
          <w:b/>
        </w:rPr>
        <w:t>E. 10</w:t>
      </w:r>
    </w:p>
    <w:p>
      <w:r>
        <w:t>Die Beiständin N._____ bzw. deren derzeitige Stellvertretung, O._____, beide kiz Bülach, werden beauftragt: a) die Beistandschaft gemäss Ziff. 9 zu führen; b) ordentlicherweise nächstmals per 30. November 2025 Bericht zu erstatten; c) nötigenfalls bereits vorher Antrag auf Anpassung der behördli- chen Massnahmen an veränderte Verhältnisse zu stellen.</w:t>
      </w:r>
    </w:p>
    <w:p>
      <w:r>
        <w:rPr>
          <w:b/>
        </w:rPr>
        <w:t>E. 11</w:t>
      </w:r>
    </w:p>
    <w:p>
      <w:r>
        <w:t>Die elterliche Sorge beider Elternteile für ihren Sohn C._____ wird gemäss Ziffer 9 lit. h in Bezug auf für ihn ärztlich empfohlene me- dikamentöse Behandlungen dahingehend eingeschränkt, als die Eltern sich die diesbezüglichen Rechtshandlungen der Beistand- schaft anrechnen lassen müssen und daraus unmittelbar ver- pflichtet wie berechtigt werden.</w:t>
      </w:r>
    </w:p>
    <w:p>
      <w:r>
        <w:rPr>
          <w:b/>
        </w:rPr>
        <w:t>E. 12</w:t>
      </w:r>
    </w:p>
    <w:p>
      <w:r>
        <w:t>(subsidiäre Kostengutsprache)</w:t>
      </w:r>
    </w:p>
    <w:p>
      <w:r>
        <w:rPr>
          <w:b/>
        </w:rPr>
        <w:t>E. 13</w:t>
      </w:r>
    </w:p>
    <w:p>
      <w:r>
        <w:t>(Honorarnoten)</w:t>
      </w:r>
    </w:p>
    <w:p>
      <w:r>
        <w:rPr>
          <w:b/>
        </w:rPr>
        <w:t>E. 14</w:t>
      </w:r>
    </w:p>
    <w:p>
      <w:r>
        <w:t>(Verfahrenskosten)</w:t>
      </w:r>
    </w:p>
    <w:p>
      <w:r>
        <w:rPr>
          <w:b/>
        </w:rPr>
        <w:t>E. 15</w:t>
      </w:r>
    </w:p>
    <w:p>
      <w:r>
        <w:t>(Entzug aufschiebende Wirkung)</w:t>
      </w:r>
    </w:p>
    <w:p>
      <w:r>
        <w:rPr>
          <w:b/>
        </w:rPr>
        <w:t>E. 16</w:t>
      </w:r>
    </w:p>
    <w:p>
      <w:r>
        <w:t>(Rechtsmittel)</w:t>
      </w:r>
    </w:p>
    <w:p>
      <w:r>
        <w:rPr>
          <w:b/>
        </w:rPr>
        <w:t>E. 17</w:t>
      </w:r>
    </w:p>
    <w:p>
      <w:r>
        <w:t>(Eröffnung)</w:t>
      </w:r>
    </w:p>
    <w:p>
      <w:r>
        <w:rPr>
          <w:b/>
        </w:rPr>
        <w:t>E. 18</w:t>
      </w:r>
    </w:p>
    <w:p>
      <w:r>
        <w:t>(Mitteilung)."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