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PQ250054 vom 3. Oktober 2025</w:t>
      </w:r>
    </w:p>
    <w:p>
      <w:r>
        <w:t>ZH Obergericht, 2025-10-03, DE</w:t>
      </w:r>
    </w:p>
    <w:p>
      <w:r>
        <w:rPr>
          <w:b/>
        </w:rPr>
        <w:t xml:space="preserve">Quelle: </w:t>
      </w:r>
      <w:r>
        <w:t>https://mcp.opencaselaw.ch/entscheid/zh_obergericht_PQ250054</w:t>
      </w:r>
    </w:p>
    <w:p>
      <w:r>
        <w:t>FR: ZH_OBERGERICHT PQ250054 du 3 octobre 2025</w:t>
      </w:r>
    </w:p>
    <w:p>
      <w:r>
        <w:t>IT: ZH_OBERGERICHT PQ250054 del 3 ottobre 2025</w:t>
      </w:r>
    </w:p>
    <w:p>
      <w:pPr>
        <w:pStyle w:val="Heading2"/>
      </w:pPr>
      <w:r>
        <w:t>Erwägungen</w:t>
      </w:r>
    </w:p>
    <w:p>
      <w:r>
        <w:rPr>
          <w:b/>
        </w:rPr>
        <w:t>E. 1.1</w:t>
      </w:r>
    </w:p>
    <w:p>
      <w:r>
        <w:t>Die Beschwerdeführerin und der Beschwerdegegner sind die geschiedenen Eltern von C._____, geb. tt.mm. 2018.</w:t>
      </w:r>
    </w:p>
    <w:p>
      <w:r>
        <w:rPr>
          <w:b/>
        </w:rPr>
        <w:t>E. 1.2</w:t>
      </w:r>
    </w:p>
    <w:p>
      <w:r>
        <w:t>Mit Entscheid vom 6. Februar 2025 (act. 9/2) entzog die Kindes- und Er- wachsenenschutzbehörde Bezirk Pfäffikon (KESB) der Beschwerdeführerin im Sinne einer superprovisorischen Massnahme das Aufenthaltsbestimmungsrecht über C._____ und bracht C._____ bis auf Weiteres bei ihrem Vater unter. Zudem regelte sie den persönlichen Verkehr zwischen der Mutter und C._____ und passte die Aufgaben der Beistandsperson an. Die KESB bestätigte mit Entscheid vom 6. März 2025 (act. 9/3) den superprovisorisch erfolgten Entzug des Aufent- haltsbestimmungsrechts und traf weitere Anordnungen, insbesondere zu den Be- suchskontakten und zu den Aufgaben der Beistandsperson.</w:t>
      </w:r>
    </w:p>
    <w:p>
      <w:r>
        <w:rPr>
          <w:b/>
        </w:rPr>
        <w:t>E. 1.3</w:t>
      </w:r>
    </w:p>
    <w:p>
      <w:r>
        <w:t>Mit Eingabe vom 21. Juli 2025 (act. 9/1) erhob die Beschwerdeführerin Be- schwerde beim Bezirksrat Pfäffikon (Vorinstanz). Die Vorinstanz forderte mit Ver- fügung vom 22. Juli 2025 die KESB auf, sich zur Fristwahrung der Beschwerde zu äussern und Belege einzureichen (act. 9/4). Am 25. Juli 2025 reichte die KESB die entsprechenden Unterlagen ein (act. 9/9; act. 9/10/1-8). Mit Beschluss vom 11. August 2025 (act. 9/11 = act. 10 [Aktenexemplar]) trat die Vorinstanz auf die Beschwerde nicht ein (Dispositiv-Ziffer I). Soweit die Beschwerdeführerin Hand- lungen der Beiständin moniert hatte, wurde die Eingabe der Beschwerdeführerin zuständigkeitshalber der KESB zur Prüfung überwiesen (Dispositiv-Ziffer II). Kos- ten wurden keine erhoben (Dispositiv-Ziffer III).</w:t>
      </w:r>
    </w:p>
    <w:p>
      <w:r>
        <w:rPr>
          <w:b/>
        </w:rPr>
        <w:t>E. 1.4</w:t>
      </w:r>
    </w:p>
    <w:p>
      <w:r>
        <w:t>Mit Eingabe vom 8. September 2025 (act. 2) erhob die Beschwerdeführerin persönlich Beschwerde beim Obergericht des Kantons Zürich. Am 11. September 2025 reichte der Rechtsvertreter der Beschwerdeführerin im Namen der Be- schwerdeführerin eine weitere Beschwerdeschrift mit folgenden Anträgen ein (act. 5 S. 2):</w:t>
      </w:r>
    </w:p>
    <w:p>
      <w:r>
        <w:t>- 3 - "1. der Beschluss des Bezirksrats Pfäffikon vom 11.August 2025 (VO.2025.11/3.02.00) sei aufzuheben; die Vorinstanz sei anzu- weisen, auf die Eingabe der Beschwerdeführerin vom 21. Juli 2025 einzutreten und die Sache materiell zu beurteilen;</w:t>
      </w:r>
    </w:p>
    <w:p>
      <w:r>
        <w:rPr>
          <w:b/>
        </w:rPr>
        <w:t>E. 2</w:t>
      </w:r>
    </w:p>
    <w:p>
      <w:r>
        <w:t>eventualiter sei festzustellen, dass die Eingabe vom 21. Juli 2025 als Abänderungs- bzw. Neubeurteilungsgesuch betreffend die Kindesschutzmassnahmen auszulegen ist, und die Angelegenheit sei zur materiellen Prüfung und Neuanordnung der erforderlichen Kindesschutzmassnahmen an die KESB Bezirk Pfäffikon zurück- zuweisen;</w:t>
      </w:r>
    </w:p>
    <w:p>
      <w:r>
        <w:rPr>
          <w:b/>
        </w:rPr>
        <w:t>E. 2.1</w:t>
      </w:r>
    </w:p>
    <w:p>
      <w:r>
        <w:t>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w:t>
      </w:r>
    </w:p>
    <w:p>
      <w:r>
        <w:rPr>
          <w:b/>
        </w:rPr>
        <w:t>E. 2.2</w:t>
      </w:r>
    </w:p>
    <w:p>
      <w:r>
        <w:t>Gegenstand des zweitinstanzlichen Beschwerdeverfahrens ist der Entscheid des Bezirksrats als Vorinstanz (Anfechtungsobjekt). Die Beschwerde führende Partei hat darzulegen und aufzuzeigen, inwiefern sie diesen Entscheid als fehler- haft erachtet. Sie muss sich sachbezogen mit den Entscheidgründen auseinan- dersetzen und darlegen, inwiefern die Vorinstanz das Recht falsch angewendet bzw. den Sachverhalt unrichtig festgestellt haben soll. Bei juristischen Laien wer- den nur minimale Anforderungen gestellt. Als Antrag genügt eine Formulierung, aus der sich mit gutem Willen herauslesen lässt, wie entschieden werden soll. Als Begründung reicht aus, wenn zum Ausdruck kommt, an welchen Mängeln der an- gefochtene Entscheid leidet bzw. weshalb der vorinstanzliche Entscheid in den angefochtenen Punkten unrichtig sein soll. Sind allerdings auch diese Anforderun- gen nicht erfüllt, ist auf die Beschwerde nicht einzutreten. 3.</w:t>
      </w:r>
    </w:p>
    <w:p>
      <w:r>
        <w:rPr>
          <w:b/>
        </w:rPr>
        <w:t>E. 3</w:t>
      </w:r>
    </w:p>
    <w:p>
      <w:r>
        <w:t>subeventualiter sei das Obergericht in der Sache selber zu ent- scheiden und die Kindesschutzmassnahmen unter Beachtung des Untersuchungsgrundsatzes neu festzulegen, namentlich durch Wiederherstellung des Aufenthaltsbestimmungsrechts bei der Mutter oder durch Anordnung eines geregelten Wechselbe- treuungsmodells sowie durch Neuregelung des persönlichen Ver- kehrs.</w:t>
      </w:r>
    </w:p>
    <w:p>
      <w:r>
        <w:rPr>
          <w:b/>
        </w:rPr>
        <w:t>E. 3.1</w:t>
      </w:r>
    </w:p>
    <w:p>
      <w:r>
        <w:t>Die Vorinstanz hat im angefochtenen Entscheid geprüft, ob die Prozessvor- aussetzungen erfüllt sind, und dazu Folgendes ausgeführt: Aus den Akten ergebe sich, dass von der KESB zwei Entscheide im Zeitraum von Februar 2025 bis März 2025 ergangen seien, nämlich ein superprovisorischer Entscheid vom 6. Februar 2025 (act. 9/2) und ein Entscheid über vorsorgliche Massnahmen vom 6. März 2025 (act. 9/3). lm Entscheid vom 6. März 2025 habe die KESB ihren Entscheid</w:t>
      </w:r>
    </w:p>
    <w:p>
      <w:r>
        <w:t>- 5 - vom 6. Februar 2025 im Wesentlichen bestätigt. Es sei daher davon auszugehen, dass sich die Beschwerde gegen beide Entscheide bzw. die nach wie vor gelten- den Anordnungen des Entscheides vom 6. März 2025 richteten. Die KESB habe diesbezüglich erklärt, dass die Beschwerdeführerin seit dem 20. Februar 2025 ge- genüber der KESB anwaltlich vertreten sei (act. 9/9). Aus den Akten ergebe sich weiter, dass der superprovisorische Entscheid der Beschwerdeführerin am</w:t>
      </w:r>
    </w:p>
    <w:p>
      <w:r>
        <w:rPr>
          <w:b/>
        </w:rPr>
        <w:t>E. 3.2</w:t>
      </w:r>
    </w:p>
    <w:p>
      <w:r>
        <w:t>Die Beschwerdeführerin moniert in ihrer Beschwerde vom 8. September 2025 das Vorgehen der KESB beim superprovisorischen Entzug des Aufenthalts- bestimmungsrechts, kritisiert das dem Entscheid unter anderem zugrunde lie- gende Gutachten (act. 2 S. 1 f.) und verlangt im Wesentlichen die Auswechslung der Beiständin und die Wiederzuweisung des Aufenthaltsbestimmungsrechts (act. 2 S. 2 f.). Auf die Erwägungen im Beschluss der Vorinstanz vom 11. August 2025 geht sie dabei mit keinem Wort ein. Entsprechend zeigt sie auch nicht auf, dass und weshalb die Ausführungen im vorinstanzlichen Entscheid und die Erledi- gung des Verfahrens durch die Vorinstanz unrichtig sein sollen. Sie wird damit auch den für Laien geltenden Voraussetzungen an die Begründung einer Be- schwerde nicht gerecht.</w:t>
      </w:r>
    </w:p>
    <w:p>
      <w:r>
        <w:t>- 6 -</w:t>
      </w:r>
    </w:p>
    <w:p>
      <w:r>
        <w:rPr>
          <w:b/>
        </w:rPr>
        <w:t>E. 3.3</w:t>
      </w:r>
    </w:p>
    <w:p>
      <w:r>
        <w:t>Gleiches gilt für die Eingabe des Rechtsvertreters der Beschwerdeführerin vom 11. September 2025 (act. 5). Zwar werden darin Sachverhalt und Prozessge- schichte sowie – kurz zusammengefasst – die Erwägungen der Vorinstanz wie- dergegeben (act. 5 S. 3 f.). Nicht konkret eingegangen wird dann aber auf die Be- gründung der Vorinstanz, dass die Beschwerde zu spät erhoben wurde. Es wird auch nicht geltend gemacht, richtigerweise hätte von rechtzeitiger Beschwerdeer- hebung ausgegangen und deshalb auf die Beschwerde eingetreten werden müs- sen (vgl. act. 5 S. 4). Auf die vorliegende Beschwerde ist damit ebenfalls nicht einzutreten, soweit der Nichteintretensentscheid der Vorinstanz angefochten wur- de (Antrag Ziffer 1).</w:t>
      </w:r>
    </w:p>
    <w:p>
      <w:r>
        <w:rPr>
          <w:b/>
        </w:rPr>
        <w:t>E. 3.4</w:t>
      </w:r>
    </w:p>
    <w:p>
      <w:r>
        <w:t>Der Rechtsvertreter der Beschwerdeführerin bringt vor, die Eingabe der Be- schwerdeführerin an die Vorinstanz sei "nicht lediglich als verspätete Anfechtung der KESB-Verfügung vom 6. März 2025 zu lesen". Die Beschwerdeführerin habe "[n]ach Wortlaut, Kontext und erkennbarer Zielrichtung […] neben einer Überprü- fung der früheren Anordnungen vor allem eine Anpassung der Kindesschutz- massnahmen aufgrund veränderter Verhältnisse und einer fortdauernden kindes- wohlschädlichen Entwicklung (Kontaktabbrüche, einseitige Kommunikation über die Beiständin, nicht einbezogene Betreuungsrealität beim Vater, Stabilisierung der Mutter)" verlangt. Kindesschutzmassnahmen unterstünden der Offizial- und Untersuchungsmaxime und seien jederzeit den aktuellen Bedürfnissen des Kin- des anzupassen. Indem die Vorinstanz die Eingabe ausschliesslich als verspätete Beschwerde behandelt und im Übrigen nur den Teil "Beiständin" weitergeleitet ha- be, habe sie den Zugang zu einer materiellen Überprüfung der Hauptsache in un- zulässiger Weise versperrt. Das verletze das Recht auf effektiven Rechtsschutz und auf eine laienfreundliche Auslegung von Rechtsbegehren, zumal die Be- schwerdeführerin ihre Eingabe am Schalter persönlich unterzeichnet habe und er- kennbar sachbezogene Abänderungsbegehren gestellt habe. Hinzu komme, dass der Bezirksrat in seinem Beschluss selbst festhalte, die KESB führe weiterhin ein Überprüfungsverfahren betreffend C._____. Gerade vor diesem Hintergrund hätte die Eingabe als hängigkeitsbegründender Antrag auf Neubeurteilung oder Abän- derung behandelt und gesamthaft der KESB überwiesen werden müssen, statt sie</w:t>
      </w:r>
    </w:p>
    <w:p>
      <w:r>
        <w:t>- 7 - – abgesehen vom Beiständin-Aspekt – durch Nichteintreten ins Leere laufen zu lassen (act. 5 S. 4 f.). Diese Ausführungen sind nicht korrekt und die Vorwürfe an die Vorinstanz sind unbegründet: Die Beschwerdeführerin hat vor Vorinstanz ausdrücklich Beschwer- de gegen den Entscheid der KESB erhoben und die Vorinstanz ist – wie gesehen – zu Recht wegen Verspätung nicht auf die Beschwerde eingetreten. Die Be- schwerdeführerin äusserte sich in der Beschwerde zur Sache und kritisierte die Entscheidfindung der KESB (act. 9/1 S. 1). Sie wies alsdann auf eine aus ihrer Sicht erreichte Verbesserung ihrer Situation hin (act. 9/1 S. 1 f.), monierte die ein- geschränkten Besuchskontakte und bat "um sofortige Prüfung meiner Beschwer- de und Kontaktaufnahme" (act. 9/1 S. 2). Nicht zu erkennen ist vor diesem Hinter- grund, dass die Vorinstanz nicht von einer Beschwerde, sondern von einem Ab- änderungsbegehren hätte ausgehen müssen. Vielmehr hat sie in nachvollziehba- rer Weise (nur) den Aspekt des verlangten Beistandswechsels, welcher nicht Ge- genstand des (verspätet) angefochtenen Entscheids der KESB bildete, zur Prü- fung an die hierfür zuständige KESB weitergeleitet. Von einem "Ins-Leere-Laufen- lassen" der Beschwerdeführerin kann keine Rede sein. Ohnehin ist kein Rechts- schutzinteresse der Beschwerdeführerin dargetan und zu erkennen. Dem Rechts- vertreter der Beschwerdeführerin hätte es (ohne Rechtsnachteil) offen gestanden, bei der KESB ein "Abänderungs- oder Neubeurteilungsgesuch betreffend die Kin- desschutzmassnahmen" (vgl. Antrag Ziffer 2) zu stellen.</w:t>
      </w:r>
    </w:p>
    <w:p>
      <w:r>
        <w:rPr>
          <w:b/>
        </w:rPr>
        <w:t>E. 3.5</w:t>
      </w:r>
    </w:p>
    <w:p>
      <w:r>
        <w:t>Der Rechtsvertreter der Beschwerdeführerin äussert sich sodann zur Sache und wirft "den Vorinstanzen" vor, den Untersuchungsgrundsatz, den Anspruch auf rechtliches Gehör und den Verhältnismässigkeitsgrundsatz missachtet zu haben, während die Beiständin zudem den Anspruch auf persönlichen Verkehr verletzt habe und als nicht geeignet erscheine (act. 5 S. 5 f.). Er stellt sich auf den Stand- punkt, aufgrund der "dargelegten formellen und materiellen Mängel" sei der Nicht- eintretensentscheid der Vorinstanz aufzuheben (act. 5 S. 6). Damit blendet er in nicht nachvollziehbarer Weise aus, dass es der an die Vorinstanz gerichteten Be- schwerde an einer Eintretensvoraussetzung (Rechtzeitigkeit) mangelte und eine Beurteilung des Sachanspruchs ausgeschlossen ist. Von vornherein nicht zur Dis-</w:t>
      </w:r>
    </w:p>
    <w:p>
      <w:r>
        <w:t>- 8 - kussion stehen vor diesem Hintergrund die weiteren Anträge auf Rückweisung der Sache an die Vorinstanz (Antrag Ziffer 1; vgl. act. 5 S. 6) oder die KESB (An- trag Ziffer 2; vgl. act. 5 S. 6) bzw. auf Erlass eines (zunächst vorsorglichen) Sachentscheids durch die Kammer (Antrag Ziffern 3 und 4; vgl. act. 5 S. 6 f.). Die Kammer ist als Beschwerdeinstanz auch nicht zuständig, über die nicht Gegen- stand des vorinstanzlichen Verfahrens bildende Auswechslung der Beiständin zu befinden (Antrag Ziffer 5) oder der KESB diesbezügliche Anweisungen zu geben (Antrag Ziffer 6). Auf alle diese Anträge ist nicht einzutreten. 4.</w:t>
      </w:r>
    </w:p>
    <w:p>
      <w:r>
        <w:rPr>
          <w:b/>
        </w:rPr>
        <w:t>E. 4</w:t>
      </w:r>
    </w:p>
    <w:p>
      <w:r>
        <w:t>Prozessual beantragt die Beschwerdeführerin die Erteilung der aufschiebenden Wirkung für die Dauer des Beschwerdeverfah- rens und die Anordnung vorsorglicher Massnahmen zur soforti- gen Sicherung und Stabilisierung der Mutter-Kind-Beziehung (konkreter Interimskontaktplan mit neutralen Übergaben, wö- chentlichen Zwischenkontakten und Informationspflichten).</w:t>
      </w:r>
    </w:p>
    <w:p>
      <w:r>
        <w:rPr>
          <w:b/>
        </w:rPr>
        <w:t>E. 4.1</w:t>
      </w:r>
    </w:p>
    <w:p>
      <w:r>
        <w:t>Die Entscheidgebühr ist auf Fr. 800.– festzusetzen (vgl. § 12 Abs. 1 i.V.m. § 5 Abs. 1, § 8 Abs. 1 und § 10 Abs. 1 GebV OG) und der Beschwerdeführerin auf- zuerlegen (Art. 106 ZPO). Entgegen der Ansicht des Rechtsvertreters der Be- schwerdeführerin (act. 5 S. 7) ändern die "Grundrechtsnähe der Streitsache" und die Offizialmaxime hieran nichts. Parteientschädigungen sind keine zuzuspre- chen, der Beschwerdeführerin nicht, da sie unterliegt, dem Beschwerdegegner nicht, da ihm keine zu entschädigenden Aufwendungen entstanden sind.</w:t>
      </w:r>
    </w:p>
    <w:p>
      <w:r>
        <w:rPr>
          <w:b/>
        </w:rPr>
        <w:t>E. 4.2</w:t>
      </w:r>
    </w:p>
    <w:p>
      <w:r>
        <w:t>Die Beschwerdeführerin liess um Bewilligung der unentgeltlichen Rechts- pflege samt Rechtsverbeiständung ersuchen (act. 5 S. 3, 7).</w:t>
      </w:r>
    </w:p>
    <w:p>
      <w:r>
        <w:rPr>
          <w:b/>
        </w:rPr>
        <w:t>E. 4.2.1</w:t>
      </w:r>
    </w:p>
    <w:p>
      <w:r>
        <w:t>Nach Art. 117 ZPO hat eine Person Anspruch auf unentgeltliche Rechtspfle- ge, wenn sie nicht über die erforderlichen Mittel verfügt und ihr Rechtsbegehren nicht aussichtslos erscheint. Wie gesehen, waren die Beschwerdeanträge aus- sichtslos. Zudem hat die anwaltschaftlich vertretene Beschwerdeführerin ihre Mit- tellosigkeit nicht dargetan. Sie hat weder Ausführungen zu ihren finanziellen Ver- hältnissen gemacht noch Belege eingereicht (vgl. act. 5 S. 7 f.). Bei einer anwalt- lich vertretenen Partei ist das Gericht nicht verpflichtet, eine Nachfrist anzusetzen, um ein unvollständiges oder unklares Gesuch zu verbessern (vgl. BGer 2C_588/2024 vom 28. Mai 2025 E. 3.5; 5A_949/2018 vom 4. Februar 2019 E. 3.2.; 4A_114/2013 vom 20. Juni 2013 E. 4.3.1 f.).</w:t>
      </w:r>
    </w:p>
    <w:p>
      <w:r>
        <w:t>- 9 -</w:t>
      </w:r>
    </w:p>
    <w:p>
      <w:r>
        <w:rPr>
          <w:b/>
        </w:rPr>
        <w:t>E. 4.2.2</w:t>
      </w:r>
    </w:p>
    <w:p>
      <w:r>
        <w:t>Das Gesuch um Bewilligung der unentgeltlichen Rechtspflege und Rechts- verbeiständung ist entsprechend zufolge Aussichtslosigkeit sowie mangels darge- taner Mittellosigkeit abzuweisen. Es wird beschlossen:</w:t>
      </w:r>
    </w:p>
    <w:p>
      <w:r>
        <w:rPr>
          <w:b/>
        </w:rPr>
        <w:t>E. 5</w:t>
      </w:r>
    </w:p>
    <w:p>
      <w:r>
        <w:t>Schliesslich sei die Beiständin Frau D._____ wegen fehlender Eignung zu entlassen und durch eine neutrale, geeignete Fach- person zu ersetzen,</w:t>
      </w:r>
    </w:p>
    <w:p>
      <w:r>
        <w:rPr>
          <w:b/>
        </w:rPr>
        <w:t>E. 6</w:t>
      </w:r>
    </w:p>
    <w:p>
      <w:r>
        <w:t>eventualiter sei die KESB anzuweisen, hierüber umgehend zu entscheiden;</w:t>
      </w:r>
    </w:p>
    <w:p>
      <w:r>
        <w:rPr>
          <w:b/>
        </w:rPr>
        <w:t>E. 7</w:t>
      </w:r>
    </w:p>
    <w:p>
      <w:r>
        <w:t>die Kosten des kantonalen Verfahrens seien dem Gemeinwesen aufzuerlegen; der Beschwerdeführerin sei die unentgeltliche Rechtspflege (inkl. unentgeltliche Rechtsverbeiständung) zu be- willigen." Die Akten der Vorinstanz wurden beigezogen (act. 9/1-14). Weiterungen sind nicht erforderlich.</w:t>
      </w:r>
    </w:p>
    <w:p>
      <w:r>
        <w:t>- 4 - 2.</w:t>
      </w:r>
    </w:p>
    <w:p>
      <w:r>
        <w:rPr>
          <w:b/>
        </w:rPr>
        <w:t>E. 12</w:t>
      </w:r>
    </w:p>
    <w:p>
      <w:r>
        <w:t>Februar 2025 am Schalter in E._____ ausgehändigt worden sei (act. 9/10/3- 4). Dem Zustellnachweis der Schweizerischen Post sei zudem zu entnehmen, dass der Entscheid vom 6. März 2025 dem Rechtsvertreter der Beschwerdeführe- rin am 7. März 2025 zugestellt worden sei (act. 9/10/6-7). Damit gelte der Ent- scheid auch der Beschwerdeführerin als zugestellt (vgl. Art. 137 ZPO). lnnert der 30-tägigen Rechtsmittelfrist habe die Beschwerdeführerin keine Beschwerde er- hoben. Demnach sei der Entscheid der KESB vom 6. März 2025 rechtskräftig ge- worden. Da die Sache somit bereits rechtskräftig entschieden worden sei, fehle es an einer Prozessvoraussetzung und sei auf die Beschwerde vom 21. Juli 2025 nicht einzutreten (act. 10 E. 2.2). Soweit die Beschwerdeführerin die Handlungen der Beiständin moniere, sei darauf mangels Zuständigkeit des Bezirksrats nicht einzutreten und die Eingabe zuständigkeitshalber an die KESB, bei der ein Ver- fahren betreffend Wechsel der Mandatsperson hängig sei, zur Prüfung zu über- weisen (act. 10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