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PQ240065 vom 16. Oktober 2024</w:t>
      </w:r>
    </w:p>
    <w:p>
      <w:r>
        <w:t>ZH Obergericht, 2024-10-16, DE</w:t>
      </w:r>
    </w:p>
    <w:p>
      <w:r>
        <w:rPr>
          <w:b/>
        </w:rPr>
        <w:t xml:space="preserve">Quelle: </w:t>
      </w:r>
      <w:r>
        <w:t>https://mcp.opencaselaw.ch/entscheid/zh_obergericht_PQ240065</w:t>
      </w:r>
    </w:p>
    <w:p>
      <w:r>
        <w:t>FR: ZH_OBERGERICHT PQ240065 du 16 octobre 2024</w:t>
      </w:r>
    </w:p>
    <w:p>
      <w:r>
        <w:t>IT: ZH_OBERGERICHT PQ240065 del 16 ottobre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A._____,</w:t>
      </w:r>
    </w:p>
    <w:p>
      <w:r>
        <w:rPr>
          <w:b/>
        </w:rPr>
        <w:t>E. 2</w:t>
      </w:r>
    </w:p>
    <w:p>
      <w:r>
        <w:t>Schriftliche Mitteilung an den Beschwerdeführer sowie an die Verfahrensbe- teiligte je gegen Empfangsschein. Eine Ausfertigung dieser Verfügung wird zu den Akten des Verfahrens PQ240064 gelegt. Obergericht des Kantons Zürich II. Zivilkammer Die Gerichtsschreiberin: MLaw L. Kappeler 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