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PQ230079 vom 8. Januar 2024</w:t>
      </w:r>
    </w:p>
    <w:p>
      <w:r>
        <w:t>ZH Obergericht, 2024-01-08, DE</w:t>
      </w:r>
    </w:p>
    <w:p>
      <w:r>
        <w:rPr>
          <w:b/>
        </w:rPr>
        <w:t xml:space="preserve">Quelle: </w:t>
      </w:r>
      <w:r>
        <w:t>https://mcp.opencaselaw.ch/entscheid/zh_obergericht_PQ230079</w:t>
      </w:r>
    </w:p>
    <w:p>
      <w:r>
        <w:t>FR: ZH_OBERGERICHT PQ230079 du 8 janvier 2024</w:t>
      </w:r>
    </w:p>
    <w:p>
      <w:r>
        <w:t>IT: ZH_OBERGERICHT PQ230079 del 8 gennaio 2024</w:t>
      </w:r>
    </w:p>
    <w:p>
      <w:pPr>
        <w:pStyle w:val="Heading2"/>
      </w:pPr>
      <w:r>
        <w:t>Erwägungen</w:t>
      </w:r>
    </w:p>
    <w:p>
      <w:r>
        <w:rPr>
          <w:b/>
        </w:rPr>
        <w:t>E. 1</w:t>
      </w:r>
    </w:p>
    <w:p>
      <w:r>
        <w:t>Für C._____, geb. tt. mm. 2016, die Tochter von A._____ und B._____, wurde mit Beschluss der Kindes- und Erwachsenenschutzbehörde Zürich (nach- folgend KESB) vom 21. September 2023 eine Beistandschaft nach Art. 308 Abs. 1 ZGB angeordnet, Frau D._____ als Beiständin eingesetzt, eine Intensivab- klärung nach der Methodik der Kompetenzorientierten Familienarbeit (nachfol- gend KOFA) in den Haushalten beider Eltern von C._____ angeordnet und fest- gehalten, dass das Verfahren betreffend Prüfung des Antrags von Herrn A._____ auf Zuteilung der alleinigen elterlichen Obhut Gegenstand eines separaten Ver- fahrens sei (KESB-act. 64 = act. 3/1, Dispositiv-Ziffern 1-4). A._____ (nachfolgend Beschwerdeführer) erhob gegen diesen Beschluss mit Eingabe vom 3. Oktober 2023 Beschwerde beim Bezirksrat Zürich (nachfol- gend Vorinstanz) mit dem sinngemässen Antrag, die Dispositiv-Ziffern 1-4 abzu- ändern resp. aufzuheben (BR-act. 1 = act. 3/5). Mit Vernehmlassung vom 17. Oktober 2023 beantragte die KESB in materieller Hinsicht Abweisung der Be- schwerde und machte (nebst dem üblichen Verweis auf die Erwägungen des an- gefochtenen Entscheides) inhaltliche Ausführungen zur Beschwerde; in formeller Hinsicht beantragte die KESB, der Beschwerde die aufschiebende Wirkung zu entziehen (BR-act. 5 = act. 3/3). Mit Stellungnahme vom 30. Oktober 2023 bean- tragte der Beschwerdeführer, den Antrag auf Entzug der aufschiebenden Wirkung abzuweisen und eine andere Person als Beiständin oder Beistand mit einem an- gepassten Aufgabenbereich einzusetzen (BR-act. 8; vgl. auch act. 3/4). Mit Urteil vom 16. November 2023 wies die Vorinstanz die Beschwerde ab, wodurch der Antrag auf Entzug der aufschiebenden Wirkung gegenstandslos wurde (BR-act. 9 = act. 3/1 = act. 7 [Aktenexemplar], nachfolgend zitiert als act. 7).</w:t>
      </w:r>
    </w:p>
    <w:p>
      <w:r>
        <w:rPr>
          <w:b/>
        </w:rPr>
        <w:t>E. 2</w:t>
      </w:r>
    </w:p>
    <w:p>
      <w:r>
        <w:t>Gegen diesen Entscheid erhob der Beschwerdeführer mit Schreiben vom 18. Dezember 2023 (Datum Poststempel) die vorliegend zu beurteilende Be- schwerde. Er beantragt, eine andere Person als Beiständin oder Beistand für sei- ne Tochter einzusetzen sowie anstatt der KOFA-Intensivabklärung maximal eine KOFA-Abklärung oder eine sozialpädagogische Familienbegleitung zu installieren (act. 2 S. 4 f.).</w:t>
      </w:r>
    </w:p>
    <w:p>
      <w:r>
        <w:t>- 3 - Die Akten der vorinstanzlichen Verfahren wurden beigezogen (act. 8/1-11, zitiert als "BR-act."; act. 9/1-68, sowie 11/68-75, zitiert als "KESB-act."). Auf weite- re Verfahrensschritte kann verzichtet werden, weil sich das Verfahren sogleich als spruchreif erweist. Der Beschwerdegegnerin ist mit dem vorliegenden Entscheid ein Doppel der Beschwerdeschrift samt Beilagen zuzustellen. 3.1.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 3.2.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(DROESE, BSK ZGB I,</w:t>
      </w:r>
    </w:p>
    <w:p>
      <w:r>
        <w:rPr>
          <w:b/>
        </w:rPr>
        <w:t>E. 7</w:t>
      </w:r>
    </w:p>
    <w:p>
      <w:r>
        <w:t>Zusammenfassend ist die Beschwerde damit abzuweisen.</w:t>
      </w:r>
    </w:p>
    <w:p>
      <w:r>
        <w:rPr>
          <w:b/>
        </w:rPr>
        <w:t>E. 8</w:t>
      </w:r>
    </w:p>
    <w:p>
      <w:r>
        <w:t>Der Beschwerdeführer unterliegt vollumfänglich. Ausgangsgemäss sind ihm die Kosten des vorliegenden Verfahrens aufzuerlegen (§ 60 Abs. 5 EG KESR i.V.m. Art. 106 Abs. 1 ZPO). Die Höhe der Entscheidgebühr ist auf Fr. 1'000.– festzulegen (§ 40 EG KESR i.V.m. Art. 96 ZPO sowie § 12 i.V.m. § 5 Abs. 1 GebV</w:t>
      </w:r>
    </w:p>
    <w:p>
      <w:r>
        <w:t>- 8 - OG). Parteientschädigungen sind keine zuzusprechen, dem Beschwerdeführer nicht infolge seines Unterliegens, der Beschwerdegegnerin nicht, da ihr keine Aufwendungen entstanden sind, die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