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PQ220056 vom 27. September 2022</w:t>
      </w:r>
    </w:p>
    <w:p>
      <w:r>
        <w:t>ZH Obergericht, 2022-09-27, DE</w:t>
      </w:r>
    </w:p>
    <w:p>
      <w:r>
        <w:rPr>
          <w:b/>
        </w:rPr>
        <w:t xml:space="preserve">Quelle: </w:t>
      </w:r>
      <w:r>
        <w:t>https://mcp.opencaselaw.ch/entscheid/zh_obergericht_PQ220056</w:t>
      </w:r>
    </w:p>
    <w:p>
      <w:r>
        <w:t>FR: ZH_OBERGERICHT PQ220056 du 27 septembre 2022</w:t>
      </w:r>
    </w:p>
    <w:p>
      <w:r>
        <w:t>IT: ZH_OBERGERICHT PQ220056 del 27 settembre 2022</w:t>
      </w:r>
    </w:p>
    <w:p>
      <w:pPr>
        <w:pStyle w:val="Heading2"/>
      </w:pPr>
      <w:r>
        <w:t>Erwägungen</w:t>
      </w:r>
    </w:p>
    <w:p>
      <w:r>
        <w:rPr>
          <w:b/>
        </w:rPr>
        <w:t>E. 1</w:t>
      </w:r>
    </w:p>
    <w:p>
      <w:r>
        <w:t>B._____ (fortan: Beschwerdegegnerin, Mutter) und A._____ (fortan: Be- schwerdeführer, Vater) sind die nicht verheirateten Eltern von C._____, geb. tt.mm.2018. Mit Urteil des Bezirksgerichts Zürich vom 16. Januar 2020 wurde die Vaterschaft des Beschwerdeführers festgestellt, C._____ unter die gemeinsame elterliche Sorge der Parteien gestellt, die Obhut der Mutter zugeteilt, eine Be- suchsrechtsbeistandschaft angeordnet und eine Vereinbarung unter anderem be- treffend Besuchsrecht und Unterhalt genehmigt (KESB-act. 7). Seit Herbst 2021 ist die Kindes- und Erwachsenenschutzbehörde der Stadt Zürich (KESB) im We- sentlichen mit der Frage einer Ausdehnung des Besuchsrechts (vgl. KESB-act. 21 ff.) sowie seit Januar 2022 zusätzlich mit einem Antrag der Beschwerdegegnerin auf Zustimmung zu einem geplanten Umzug mit C._____ nach D._____ bzw. E._____ [Gemeinde] befasst (vgl. KESB-act. 74 ff.). Die KESB und der Bezirksrat Zürich hatten in diesem Zusammenhang bereits verschiedene Anträge bzw. Be- schwerden zu behandeln.</w:t>
      </w:r>
    </w:p>
    <w:p>
      <w:r>
        <w:rPr>
          <w:b/>
        </w:rPr>
        <w:t>E. 2</w:t>
      </w:r>
    </w:p>
    <w:p>
      <w:r>
        <w:t>Mit Beschluss vom 28. Juni 2022 wies die KESB unter anderem den Antrag des Beschwerdeführers auf Übertragung der Obhut auf ihn ab (Dispositiv-Ziffer 1). Sodann wurde dem Wechsel des Aufenthaltsortes von C._____ nach E._____ zugestimmt (Dispositiv-Ziffer 2). Weiter regelte die KESB das Besuchsrecht neu (Dispositiv-Ziffer 3). Der Antrag des Beschwerdeführers auf Einholung eines psy- chologischen Gutachtens über die Beschwerdegegnerin wurde abgewiesen (Dis- positiv-Ziffer 4). Einer allfälligen Beschwerde gegen den Beschluss der KESB wurde die aufschiebende Wirkung nicht entzogen (KESB-act. 141). Die Beschwerdegegnerin erhob mit Eingabe vom 11. Juli 2022 Beschwerde beim Bezirksrat Zürich und beantragte, es sei einer Beschwerde gegen Dispositiv- Ziffer 2, eventualiter einer Beschwerde gegen die Dispositiv-Ziffern 2 und 3 die aufschiebende Wirkung zu entziehen, wobei über diese Anträge im Sinne einer superprovisorischen, eventualiter im Sinne einer vorsorglichen Massnahme zu entscheiden sei (BR-act. 9/1 S. 2). Mit Verfügung vom 13. Juli 2022 wies der Be-</w:t>
      </w:r>
    </w:p>
    <w:p>
      <w:r>
        <w:t>- 3 - zirksrat den Antrag auf superprovisorischen Entzug der aufschiebenden Wirkung ab und setzte dem Beschwerdeführer und der KESB Frist zur Einreichung einer Beschwerdeantwort bzw. einer Vernehmlassung an (BR-act. 9/4). Nach deren Eingang (BR-act. 9/6 und act. 9/8) wurde eine Replik der Beschwerdegegnerin (BR-act. 9/10) eingeholt und dem Beschwerdeführer zugestellt (vgl. BR-act. 9/12+14). Mit Eingabe vom 2. August 2022 reichte der Beschwerdeführer beim Bezirksrat Zürich ebenfalls eine Beschwerde gegen den Beschluss der KESB vom 28. Juni 2022 ein. Er beantragte unter anderem, es sei Dispositiv-Ziffer 1 aufzuheben und C._____ unter seine Obhut zu stellen. Weiter beantragte er, es sei dem Wechsel des Aufenthaltsorts von C._____ nach E._____ nicht zuzustimmen (vgl. BR-act. 1 S. 2). Der Beschwerdegegnerin wurde Frist zur Beschwerdeantwort angesetzt (BR-act. 4), welche sie mit Eingabe vom 15. August 2022 erstattete (BR-act. 6). Sie beantragte unter anderem, es sei der Beschwerde des Beschwerdeführers in Bezug auf die Dispositiv-Ziffern 2 und 3 (superprovisorisch) die aufschiebende Wirkung zu entziehen (BR-act. 6 S. 2). Mit Verfügung vom 16. August 2022 wurden die beiden Beschwerdeverfahren vereinigt, wurde der Antrag auf superprovisorischen Entzug der aufschiebenden Wirkung abgewiesen und wurde dem Beschwerdeführer Gelegenheit zur Stel- lungnahme zum Antrag auf Entzug der aufschiebenden Wirkung eingeräumt (BR- act. 8). Mit Eingabe vom 19. August 2022 nahm der Beschwerdeführer Stellung (BR act. 10). Mit Beschluss vom 25. August 2022 entschied der Bezirksrat Zürich (Vorinstanz) wie folgt (BR-act. 11 = act. 3/1 = act. 9 [Aktenexemplar]): "I. Der Antrag der Beschwerdegegnerin, es sei der Beschwerde ge- gen Dispositivziffern 2 und 3 des Zirkulationsbeschlusses Nr. … der Kindes- und Erwachsenenschutzbehörde der Stadt Zürich vom 28. Juni 2022 die aufschiebende Wirkung zu entziehen, wird gut- geheissen. II. Der Beschwerde des Beschwerdeführers vom 2. August 2022 ge- gen Dispositivziffern 2 und 3 des Zirkulationsbeschlusses Nr. … der Kindes- und Erwachsenenschutzbehörde der Stadt Zürich vom 28. Juni 2022 wird die aufschiebende Wirkung entzogen.</w:t>
      </w:r>
    </w:p>
    <w:p>
      <w:r>
        <w:t>- 4 - Die Beschwerdegegnerin wird damit berechtigt erklärt, mit C._____, geb. tt.mm.2018, (vorläufig) nach E._____ zu ziehen. III. Über die Kosten des vorliegenden Entscheids wird im Endent- scheid entschieden. IV. Gegen diesen Entscheid kann innert 10 Tagen seit dessen Zustel- lung beim Obergericht des Kantons Zürich, II. Zivilkammer, Post- fach, 8021 Zürich, schriftlich Beschwerde erhoben werden. Es gilt kein Fristenstillstand. Die in dreifacher Ausfertigung einzureichende Beschwerde muss die Anträge und deren Begründung enthalten. Der angefochtene Entscheid ist beizulegen oder genau zu bezeichnen. Die angerufe- nen Beweismittel sind genau zu bezeichnen und soweit möglich beizulegen. Einem allfälligen Rechtsmittel wird die aufschiebende Wirkung entzogen. V. (Schriftliche Mitteilung.)"</w:t>
      </w:r>
    </w:p>
    <w:p>
      <w:r>
        <w:rPr>
          <w:b/>
        </w:rPr>
        <w:t>E. 2.1</w:t>
      </w:r>
    </w:p>
    <w:p>
      <w:r>
        <w:t>Der Beschwerdeführer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w:t>
      </w:r>
    </w:p>
    <w:p>
      <w:r>
        <w:t>- 14 - Rechtsbegehren nicht aussichtslos erscheint (Art. 117 lit. a und b ZPO). Als aus- sichtslos sind Begehren anzusehen, bei denen die Gewinnaussichten beträchtlich geringer sind als die Verlustgefahren und die deshalb kaum als ernsthaft bezeich- net werden können. Dagegen gilt ein Begehren nicht als aussichtslos, wenn sich Gewinnaussichten und Verlustgefahren ungefähr die Waage halten oder jene nur wenig geringer sind als diese. Massgebend ist, ob eine Partei, die über die nöti- gen Mittel verfügt, sich bei vernünftiger Überlegung zu einem Prozess entschlies- sen würde. Eine Partei soll einen Prozess, den sie auf eigene Rechnung und Ge- fahr nicht führen würde, nicht deshalb anstrengen können, weil er sie – zumindest einstweilen – nichts kostet (BGE 138 III 217 E. 2.2.4; BGE 133 III 614 E. 5). Die Mittellosigkeit des Beschwerdeführers ergibt sich aus den bei den Akten lie- genden Unterlagen (vgl. act. 2 S. 6; KESB-act. 46, 57). Was die Aussichtslosigkeit betrifft, ist die Kammer in familienrechtlichen Verfahren grundsätzlich zurückhal- tend bei deren Bejahung, insbesondere soweit es um die elterliche Sorge, die Obhut und die Betreuungsregelung geht. Gleichwohl drängt sich vorliegend die Frage auf, ob eine Partei, die selbst für die Prozesskosten aufkommen müsste, die Beschwerde vernünftigerweise erhoben hätte. Mit Blick auf die in Frage ste- henden Erschwernisse des Kontakts zwischen dem Beschwerdeführer und seiner Tochter ist dies vorliegend ganz knapp zu bejahen und zugunsten des Beschwer- deführers nicht von vornherein bestehender Aussichtslosigkeit auszugehen. Dem Beschwerdeführer ist die unentgeltliche Rechtspflege für das obergerichtliche Verfahren zu gewähren und Rechtsanwältin lic. iur. X._____ als unentgeltliche Rechtsbeiständin zu bestellen. Die unentgeltliche Rechtspflege entbindet den Be- schwerdeführer nicht von der Pflicht, der Gegenseite eine Parteientschädigung zu bezahlen (Art. 118 Abs. 3 ZPO). Des weiteren ist der Beschwerdeführer darauf hinzuweisen, dass er zur Nachzahlung verpflichtet ist, sobald er dazu in der Lage ist (Art. 123 ZPO). Es wird beschlossen:</w:t>
      </w:r>
    </w:p>
    <w:p>
      <w:r>
        <w:rPr>
          <w:b/>
        </w:rPr>
        <w:t>E. 2.3</w:t>
      </w:r>
    </w:p>
    <w:p>
      <w:r>
        <w:t>Die Beschwerdegegnerin hat eine Wohnung in E._____ gemietet sowie die bisherige Wohnung in Zürich sowie die hiesige Kita für C._____ per Ende August gekündigt. Sie wohnt mittlerweile denn auch mit C._____ in E._____. Vor diesem Hintergrund war und ist – ausgehend vom massgeblichen Kriterium des Kindes- wohls – mit der Vorinstanz auch von einer besonderen Dringlichkeit auszugehen, die den Entzug der aufschiebenden Wirkung rechtfertigt. C._____ ist angewiesen auf klare Verhältnisse hinsichtlich ihrer Wohn- und Betreuungssituation. Einerseits hat der Gegenstand von Dispositiv-Ziffer 2 des Beschlusses der KESB vom 28. Juni 2022 bildende Umzug nach E._____ bereits stattgefunden; anderseits ist es im (dringenden) Interesse von C._____, dass die angepasste Betreuungsregelung gemäss Dispositiv-Ziffer 3 des Beschlusses ohne Verzug zur Anwendung kommt.</w:t>
      </w:r>
    </w:p>
    <w:p>
      <w:r>
        <w:rPr>
          <w:b/>
        </w:rPr>
        <w:t>E. 2.4</w:t>
      </w:r>
    </w:p>
    <w:p>
      <w:r>
        <w:t>Nach dem Ausgeführten führt die Interessenabwägung deutlich zum Ergeb- nis, dass die Vorinstanz der Beschwerde gegen den Entscheid der KESB zu Recht die aufschiebende Wirkung entzog. Die Beschwerde ist abzuweisen. V. 1. Die Entscheidgebühr für das vorliegende Beschwerdeverfahren wird auf Fr. 800.– festgesetzt (§ 5 Abs. 1 und § 8 Abs. 1 GebV OG). Ausgangsgemäss sind die Kosten dem Beschwerdeführer aufzuerlegen (Art. 106 Abs. 1 ZPO; s. zur Gewährung der unentgeltlichen Rechtspflege sogleich E. 2). Der Beschwerdefüh- rer ist sodann zu verpflichten, der Beschwerdegegnerin eine Parteientschädigung von Fr. 1'600.– (inkl. MWST) zu bezahlen (vgl. § 5 Abs. 1 und § 9 AnwGebV). 2.</w:t>
      </w:r>
    </w:p>
    <w:p>
      <w:r>
        <w:rPr>
          <w:b/>
        </w:rPr>
        <w:t>E. 3</w:t>
      </w:r>
    </w:p>
    <w:p>
      <w:r>
        <w:t>Dispositiv Ziffer IV des Beschlusses der Kammer II des Bezirksra- tes Zürich vom 25. August 2022 sei aufzuheben und es sei der vor- liegenden Beschwerde superprovisorisch die aufschiebende Wir- kung zu erteilen.</w:t>
      </w:r>
    </w:p>
    <w:p>
      <w:r>
        <w:rPr>
          <w:b/>
        </w:rPr>
        <w:t>E. 4</w:t>
      </w:r>
    </w:p>
    <w:p>
      <w:r>
        <w:t>Mit Verfügung vom 30. August 2022 wurden die (auf superprovisorische An- ordnung gerichteten) Anträge Ziff. 2 und 3 des Beschwerdeführers abgewiesen</w:t>
      </w:r>
    </w:p>
    <w:p>
      <w:r>
        <w:t>- 5 - und wurde der Beschwerdegegnerin Frist zur Stellungnahme angesetzt (act. 5). Sodann wurden von Amtes wegen die Akten der Vorinstanz (act. 10/1-14, zitiert als "BR-act.") und der KESB (act. 11/1-153, zitiert als "KESB-act.") beigezogen (vgl. act. 4).</w:t>
      </w:r>
    </w:p>
    <w:p>
      <w:r>
        <w:rPr>
          <w:b/>
        </w:rPr>
        <w:t>E. 5</w:t>
      </w:r>
    </w:p>
    <w:p>
      <w:r>
        <w:t>Am 9. September 2022 reichte die Beschwerdegegnerin ihre Stellungnahme ein (act. 13), die der Gegenseite zugestellt wurde (act. 15 f.). Das Verfahren ist spruchreif. II. 1. Der Beschwerdeführer ist zur Beschwerde nach Art. 450 ZGB legitimiert (Art. 450 Abs. 2 Ziff. 1 ZGB). Die Beschwerde wurde schriftlich und begründet sowie rechtzeitig innert 10 Tagen bei der zuständigen Kammer des Obergerichts erhoben (vgl. BR-act. 12/2; Art. 445 Abs. 3 und Art. 450 Abs. 3 ZGB). 2.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Art. 450a N 3 und 10). Im Verfahren vor der KESB und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 gen mit den Entscheidgründen des angefochtenen Entscheides auseinanderset- zen und darlegen, inwiefern die Vorinstanz das Recht falsch angewendet bzw. den Sachverhalt unrichtig festgestellt haben soll. Dies gilt auch im Bereich der Un- tersuchungsmaxime (Art. 446 ZGB, §§ 65 und 67 EG KESR; BGE 141 III 569 E. 2.3.3; BGE 138 III 374 E. 4.3.1). Die Beschwerdeinstanz darf sich primär auf die geltend gemachten Rügen und Anträge konzentrieren (BSK ZGB I-DROESE/ STECK, Art. 450a N 5).</w:t>
      </w:r>
    </w:p>
    <w:p>
      <w:r>
        <w:t>- 6 - III. 1. Die Vorinstanz begründete ihren Entscheid wie folgt: Die Beschwerdegegne- rin sei unbestrittenermassen seit Geburt die Hauptbezugsperson von C._____. Die Wohnung der Beschwerdegegnerin in Zürich sei von ihr per 31. August 2022 gekündigt worden. Ab 1. September 2022 beziehe sie die neue Wohnung in E._____. Sodann habe sie am neuen Wohnort bereits einen Betreuungsplatz für C._____ organisiert. Das Kindswohl von C._____ erscheine bei einem Umzug nach E._____ daher als gewahrt. Entziehe man vorliegend der Beschwerde die aufschiebende Wirkung nicht, führe dies zu einer grossen Ungewissheit betref- fend die Wohnsituation von C._____. Eine solche Unsicherheit liege nicht in ihrem Wohl. Die Niederlassungsfreiheit der Beschwerdegegnerin würde faktisch tangiert werden, zumal sie die Obhut über C._____ inne habe und – wie sie selbst ausfüh- re – ohne C._____ nicht umziehen würde. Die sinngemässe Auffassung des Be- schwerdeführers, wonach die Beschwerdegegnerin die Ungewissheit verursacht habe, sei zwar nicht geradezu abwegig. Im Vordergrund müsse aber das Wohl von C._____ stehen. Um dieses zu wahren, sei eine (vorläufige) klare Regelung betreffend den Wechsel des Aufenthaltsorts und eine Konstanz in Hinblick auf die Hauptbetreuungsperson notwendig. Da der Umzug kurz bevorstehe, bestehe Dringlichkeit. Der Entzug der aufschiebenden Wirkung hinsichtlich Dispositiv- Ziffer 2 des angefochtenen Entscheids der KESB sei gerechtfertigt. Damit wäh- rend des laufenden Beschwerdeverfahrens eine Besuchsregelung vorliege, wel- che die Distanz zwischen den Wohnorten der Parteien berücksichtige, sei der Be- schwerde auch hinsichtlich Dispositiv-Ziffer 3 des angefochtenen Beschlusses die aufschiebende Wirkung zu entziehen. Mithin sei der entsprechende Antrag der Beschwerdeführerin (korrekt: Beschwerdegegnerin) gutzuheissen (act. 2 S. 9 f. E. 5.2.2). Aus den genannten Gründen sei auch einer allfälligen Beschwerde gegen den bezirksrätlichen Beschluss die aufschiebende Wirkung zu entziehen (act. 2 S.</w:t>
      </w:r>
    </w:p>
    <w:p>
      <w:r>
        <w:rPr>
          <w:b/>
        </w:rPr>
        <w:t>E. 10</w:t>
      </w:r>
    </w:p>
    <w:p>
      <w:r>
        <w:t>E. 6). 2. Der Beschwerdeführer hält dafür, die Vorinstanz habe den Beschwerden zu Unrecht die aufschiebende Wirkung entzogen. Zur vorinstanzlichen Feststellung, die Beschwerdegegnerin sei unbestrittenermassen die Hauptbezugsperson von</w:t>
      </w:r>
    </w:p>
    <w:p>
      <w:r>
        <w:t>- 7 - C._____, sei anzumerken, dass er (der Beschwerdeführer) C._____ zwei bzw. drei Mal (zwei ganze Tage) pro Woche betreue und seit Geburt mehr Betreu- ungsanteile übernehmen möchte, dies jedoch durch die Beschwerdegegnerin seit jeher abgelehnt bzw. verunmöglicht werde. Zudem werde C._____ an drei Tagen pro Woche in einer Kita betreut. Die qualitative Betreuungszeit der Beschwerde- gegnerin sei also nicht viel grösser als die seinige, weshalb sie nicht ohne weite- res als Hauptbezugsperson von C._____ anzusehen sei und dies als Argument für einen vorzeitigen Umzug nicht gelten könne (act. 2 S. 3). Die Beschwerdegeg- nerin habe durch die Kündigung der Wohnung und des Kita-Platzes für C._____ eigenverantwortlich und ohne rechtfertigende Gründe eine grosse Ungewissheit geschaffen. So hätten sich weder die Arbeitssituation der Beschwerdegegnerin noch die Betreuungssituation von C._____ verändert. Die Beschwerdegegnerin habe die Dringlichkeit selber verursacht (act. 2 S. 3 f.). Es müsse angenommen werden, dass sie einzig mit der Absicht gehandelt habe, ihn (den Beschwerdefüh- rer) möglichst rasch weiter aus dem Leben von C._____ zu verdrängen (act. 2 S. 4). Dies lasse sich auch daraus schliessen, dass die Beschwerdeführerin in E._____ weder Familie, Freunde noch Arbeitsort aufweise (act. 2 S. 5). Die Nie- derlassungsfreiheit der Beschwerdegegnerin sei nicht tangiert. Sie könnte auch nach Abschluss des Beschwerdeverfahrens eine passende Wohnung in E._____ finden, sollte dem Wegzug rechtskräftig zugestimmt werden. Zudem sei sie allei- ne (ohne C._____) seit jeher berechtigt ihren eigenen Wohnsitz zu verlegen (act. 2 S. 4). C._____ werde durch den Umzug unnötigerweise mit grossen Verände- rungen (Verminderung der Kontakte zum Beschwerdeführer, Wechsel der ausser- familiären Betreuungspersonen, neue Wohnung, Ortschaft, Verlust Freunde) kon- frontiert, die grosses Anpassungsvermögen benötigten. Bei einem anderslauten- den Entscheid in der Hauptsache würde C._____ zweimal kurz hintereinander aus einem Umfeld gerissen. Selbstredend stelle er (der Beschwerdeführer) sowie sein soziales Umfeld sich für die weitere Betreuung von C._____ zur Verfügung. C._____ verfüge in seiner Wohnung über ein eigenes Zimmer und sei mit seiner Partnerin, den beiden Halbgeschwistern sowie deren Mutter sehr vertraut. Zudem werde C._____ ab einem Umzug nach E._____ zu ihren Ungunsten weniger Kon- takt mit ihm haben und werde um ein Vielfaches verlängerte Reisezeiten unter-</w:t>
      </w:r>
    </w:p>
    <w:p>
      <w:r>
        <w:t>- 8 - nehmen müssen (act. 2 S. 4). Der gesamte Verfahrensverlauf zeige im Weiteren, dass die Erziehungsfähigkeit der Beschwerdegegnerin stark eingeschränkt sei. Sie stelle mitunter ihre eigenen Interessen vor diejenigen der Tochter und verken- ne deren Bedürfnisse (vgl. act. 2 S. 4 f.). Zudem habe die Beschwerdegegnerin gelogen und zeige "klar Anhaltspunkte von psychischen Auffälligkeiten". Dass C._____ deshalb vor einem Entscheid über die Anordnung eines psychologischen Gutachtens über die Beschwerdegegnerin nach E._____ ziehen solle und damit vollkommen deren Einfluss ausgesetzt sei, versetze ihn in grösste Sorge (act. 2 S. 5). 3. Die Beschwerdegegnerin führt aus, sie sei (als Obhutsinhaberin und Haupt- bezugsperson von C._____) am 27. August 2022 nach E._____ gezogen, wo sie in einer wunderschönen Wohnung mit einem äusserst kinderfreundlichen Umfeld wohnten. C._____ sei zeitweise bei einer sehr guten Tagesmutter und sie (die Beschwerdegegnerin) habe nun einen kurzen Arbeitsweg an ihren Arbeitsort in F._____, der es ihr erlaube, noch mehr für C._____ da zu sein. Aus Zürich habe sie einen täglichen Arbeitsweg von 3.5 Stunden gehabt. Eine Umkehr der heuti- gen Situation würde komplett dem Wohl von C._____ widersprechen (act. 13 S. 3). Was die Ausführungen des Beschwerdeführers angehe, seien diese unrichtig. Nicht korrekt sei der von ihm angegebene Betreuungsumfang (vgl. act. 13 S. 4 f.). Aktenkundig falsch sei auch seine Behauptung, er wolle seit der Geburt mehr Be- treuungsanteile übernehmen, habe er sich doch ein Jahr lang gegen die Feststel- lung der Vaterschaft gewehrt und garantiere er allein durch seine Lebensform kei- ne genügende Zuverlässigkeit und Kontinuität gegenüber C._____ (act. 13 S. 5). Die bisherigen gerichtlichen und behördlichen Betreuungsregelungen habe sie akzeptiert, obwohl Restzweifel insbesondere in Bezug auf die Zuverlässigkeit des Beschwerdeführers verblieben (act. 13 S. 6). Soweit der Beschwerdeführer ver- suche, ihre Rolle als Hauptbezugsperson von C._____ zu relativieren, sei darauf hinzuweisen, dass C._____ drei Jahre alt sei und seit der Geburt bei ihr lebe, dass C._____ ein überaus glückliches Mädchen mit einer wundervollen Entwick- lung sei, und sie (die Beschwerdeführerin) im Übrigen von Geburt an dafür be-</w:t>
      </w:r>
    </w:p>
    <w:p>
      <w:r>
        <w:t>- 9 - sorgt sei, dass C._____ "einen Vater haben soll" (act. 13 S. 6 f.). Entgegen der aktenwidrigen Behauptungen des Beschwerdeführers habe sie die rechtfertigen- den Gründe für den Umzug wiederholt dargelegt, nämlich dass es darum gehe, ihren Arbeitsweg an drei Tagen pro Woche zu reduzieren. Sie sei es, welche für C._____ beinahe allein finanziell aufkommen müsse, sehe sich der Beschwerde- führer doch lediglich in der Lage, Fr. 400.– an den Unterhalt von C._____ zu leis- ten (act. 13 S. 8). Ihr Gesuch um Zustimmung für den Wegzug habe sie auch schon im Januar 2022 bei der KESB gestellt, so dass keine "voreilige Handlung" vorliege (act. 13 S. 8). Das an sich eindeutige Verfahren (Beschwerdegegnerin als eindeutige Hauptbezugsperson; kindsgerechtes Besuchsrecht des Vaters wei- terhin möglich; Niederlassungsfreiheit; Kindswohl bestens gewahrt) habe sich dann aber hingezogen und sei vom Beschwerdeführer dann gar noch ins Be- schwerdeverfahren gezogen worden. Von selbst verursachter Dringlichkeit zu sprechen, sei fehl am Platz (act. 13 S. 9). Wenn der Beschwerdeführer vorbringe, der Umzug habe eine Verminderung der Kontakte zwischen Vater und Kind zur Folge, verkenne er den Inhalt der Besuchsregelung im Beschluss der KESB (act.</w:t>
      </w:r>
    </w:p>
    <w:p>
      <w:r>
        <w:rPr>
          <w:b/>
        </w:rPr>
        <w:t>E. 13</w:t>
      </w:r>
    </w:p>
    <w:p>
      <w:r>
        <w:t>S. 19). Offenkundig haltlos seien schliesslich die Vorbringen des Beschwerde- führers zur "Erziehungsfähigkeit", zu "etlichen sofort widerlegten Lügen" und zu "klar[en] Anhaltspunkten von psychischen Auffälligkeiten" (act. 13 S. 11 ff.). IV. 1. Gemäss Art. 314 Abs. 1 i.V.m. Art. 450c ZGB hat die Beschwerde aufschie- bende Wirkung, sofern die Kindesschutzbehörde oder die gerichtliche Beschwer- deinstanz nichts anderes verfügt. Ein Entzug der aufschiebenden Wirkung kommt ausnahmsweise bei besonderer Dringlichkeit in Frage (vgl. BSK ZGB I-GEISER, Art. 450c N 7). Im Einzelfall ist eine Abwägung der konkret auf dem Spiel stehen- den Interessen vorzunehmen, bei welcher stets auch die Hauptsachenprognose eine Rolle spielt (BGE 143 III 193 E. 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