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PQ210024 vom 16. Juni 2021</w:t>
      </w:r>
    </w:p>
    <w:p>
      <w:r>
        <w:t>ZH Obergericht, 2021-06-16, DE</w:t>
      </w:r>
    </w:p>
    <w:p>
      <w:r>
        <w:rPr>
          <w:b/>
        </w:rPr>
        <w:t xml:space="preserve">Quelle: </w:t>
      </w:r>
      <w:r>
        <w:t>https://mcp.opencaselaw.ch/entscheid/zh_obergericht_PQ210024</w:t>
      </w:r>
    </w:p>
    <w:p>
      <w:r>
        <w:t>FR: ZH_OBERGERICHT PQ210024 du 16 juin 2021</w:t>
      </w:r>
    </w:p>
    <w:p>
      <w:r>
        <w:t>IT: ZH_OBERGERICHT PQ210024 del 16 giugno 2021</w:t>
      </w:r>
    </w:p>
    <w:p>
      <w:pPr>
        <w:pStyle w:val="Heading2"/>
      </w:pPr>
      <w:r>
        <w:t>Erwägungen</w:t>
      </w:r>
    </w:p>
    <w:p>
      <w:r>
        <w:rPr>
          <w:b/>
        </w:rPr>
        <w:t>E. 11</w:t>
      </w:r>
    </w:p>
    <w:p>
      <w:r>
        <w:t>September 2020 wurde immerhin festgehalten, am 23. September 2020 wür- de ein Vorstellungsgespräch im Säntisblick stattfinden; eine Rückfrage beim Va- ter, ab wann allenfalls in der Klinik Littenheid ein Eintritt möglich wäre, sei noch nicht beantwortet worden (KESB-act. 50). Der Vater meldete sich gleichentags bei der KESB und erklärte, eine Anmeldung in der Klinik Littenheid sei bisher nicht er- folgt (KESB-act. 51). Am 23. September 2020 fand das Vorstellungsgespräch im Säntisblick in Begleitung von Frau G._____ vom kjz Bülach statt, das gemäss Ak- tennotiz der KESB gut verlaufen sei, am 5. bis 7. Oktober 2020 sei nunmehr ein Schnuppern dort geplant (KESB-act. 52). Am 5. Oktober 2020 berichtete C._____ über einen weiteren Gewaltvorfall zwischen ihr und ihrer Mutter, welcher sich nach dem Vorstellungsgespräch ereignet habe. Sie wünsche möglichst keinen Kontakt zur Mutter zu haben. Am 6. Oktober 2020 äusserte sich C._____ klar, dass sie nicht mehr zu Hause wohnen wolle, es sei dort für sie toxisch. Am glei- chen Tag bestätigte der Vater telefonisch, dass C._____ Kontaktversuche seitens der Eltern komplett blockiere und kaum mehr eine Kommunikation stattfinde. Am 7. Oktober 2020 äusserte sich C._____ nach dem Schnuppern im Säntisblick wei- terhin für eine ausserfamiliäre Fremdplatzierung. Die Mandatsträgerin des kjz Bülach beantragte am 13. Oktober 2020 die Aufhebung des Aufenthaltsbestim- mungsrechts und die Fremdplatzierung im Säntisblick unter gleichzeitiger Errich- tung einer Beistandschaft (KESB-act. 54/1). Tags darauf wurde mit dem Vater eine (telefonische) Anhörung am</w:t>
      </w:r>
    </w:p>
    <w:p>
      <w:r>
        <w:rPr>
          <w:b/>
        </w:rPr>
        <w:t>E. 14</w:t>
      </w:r>
    </w:p>
    <w:p>
      <w:r>
        <w:t>(recte: 15.) Oktober 2020 vereinbart. Der Vater merkte an, die Frage der Fi- nanzierung einer allfälligen Kindesschutzmassnahme noch klären zu wollen, und erklärte, C._____ könnte per 7. Dezember 2020 in die Clienia Klinik in Littenheid eintreten (KESB-act. 56). Anlässlich der telefonischen Anhörung vom 15. Oktober 2020 erklärte der Vater von C._____, wichtig sei, dass C._____ hinter der Platzie- rung im Säntisblick stehe, und auch wisse, dass es nicht einfach eine WG sei; er äusserte auch die Befürchtung, im Säntisblick könnte die medizinische Betreuung zu wenig intensiv sein. In Littenheid sei am 7. Dezember 2020 lediglich ein Indika-</w:t>
      </w:r>
    </w:p>
    <w:p>
      <w:r>
        <w:t>- 7 - tionsgespräch geplant, wann der Eintritt erfolgen könnte, sei noch offen, es müss- te zuerst ein Platz frei werden. Die Errichtung einer Beistandschaft könne er sich vorstellen. Er erklärte sich sodann grundsätzlich mit der Platzierung von C._____ im Säntisblick einverstanden, da er sonst keine andere Lösung sehe und sonst noch mehr Zeit verloren gehen würde (KESB-act. 59). Die Mutter meinte im an- schliessenden Telefongespräch zu einer Platzierung im Säntisblick, für sie müsse feststehen, dass C._____ dort psychologisch-psychiatrisch betreut werde. Eine eindeutige Antwort, ob sie die Platzierung im Säntisblick begrüssen würde, moch- te sie nicht geben (KESB-act. 60). Kurz nach dem Gespräch mit der Mutter von C._____ schrieb der Vater sodann an die KESB, sie (die Eltern von C._____) sei- en nach nochmaliger Diskussion zum Schluss gekommen, eine Einweisung durch die KESB im Säntisblick nicht zu unterstützen (KESB-act. 61). Später abends am</w:t>
      </w:r>
    </w:p>
    <w:p>
      <w:r>
        <w:rPr>
          <w:b/>
        </w:rPr>
        <w:t>E. 15</w:t>
      </w:r>
    </w:p>
    <w:p>
      <w:r>
        <w:t>Oktober 2020 schrieb der Vater der KESB wiederum, er müsse die vorange- gangene Mail korrigieren. Er selber stehe nach wie vor hinter Herisau (d.h. dem Säntisblick, Anmerkung hinzugefügt), doch seine Frau müsse zusammen mit C._____ den Entscheid erst noch fällen. Offen sei noch die Finanzierung, da die Gemeinde bei der Kindesschutzmassnahme gute Karten habe, sie finanziell zu ruinieren, weil sie ein Haus besässen (KESB-act. 62). C._____ äusserte sich tags darauf (16. Oktober 2020) dahingehend, dass sie es gut fände, im Säntisblick ein- zutreten. Ihr Vater habe sie allerdings angerufen und ihr erklärt, dass der Säntis- blick doch nicht ganz das Richtige wäre. Auf nochmalige Nachfrage bekräftigte sie, am 29. Oktober 2020 in den Säntisblick eintreten zu wollen, auch wenn sie wisse, dass es am Anfang heftig sein werde. Sie erkundigte sich sodann danach, wie die Finanzierung geregelt werde, wenn sie in den Säntisblick eintrete (KESB- act. 63). Nach diesem Gespräch rief der Vater bei der KESB an und entschuldigte sich für das Hin und Her. Er hätte sich gestern Abend nochmals mit seiner Frau besprochen und sie seien sich einig geworden, dass es im jetzigen Zeitpunkt das beste sei, wenn C._____ im Säntisblick eintrete (KESB-act. 64). 1.2. Nach diverser Korrespondenz über die Beistandsperson sowie mit der Ge- meinde betreffend die Übernahme der Kosten (KESB-act. 65-72) erging am 27. Oktober 2020 der Entscheid der KESB, mit welchem die Behörde den Eltern A._____ und B._____ (nachfolgend Beschwerdeführer) das Aufenthaltsbestim-</w:t>
      </w:r>
    </w:p>
    <w:p>
      <w:r>
        <w:t>- 8 - mungsrecht über ihre Tochter C._____, geb. tt.mm.2003, entzog und anordnete, dass C._____ per 29. Oktober 2020 in Herisau (Sozialpsychiatrische Angebote Säntisblick) platziert werde. Weiter wurde eine Beistandschaft nach Art. 308 Abs. 1 und 2 ZGB errichtet und Frau G._____ als Beiständin eingesetzt. Einer allfälli- gen Beschwerde gegen diesen Entscheid wurde die aufschiebende Wirkung ent- zogen (KESB-act. 73). Ebenfalls am 27. Oktober 2020 versandten die Beschwer- deführer gemeinsam mit C._____ ein Schreiben an die KESB, wonach man nun zum Schluss gekommen sei, der Säntisblick sei nicht die beste Lösung, weshalb sie lieber eine lokale und ambulante psychologische Therapie für C._____ vor und nach einem Eintritt in die Klinik Clienia Littenheid verfolgen würden (KESB- act. 76). 1.3. Die Beschwerdeführer erhoben gegen den Entscheid der KESB vom 27. Ok- tober 2020 mit Eingabe vom 27. November 2020 Beschwerde an den Bezirksrat Bülach (nachfolgend Vorinstanz) und verlangten, der Entscheid der KESB sei aufzuheben. Sie machten im Wesentlichen geltend, sie hätten die Gefährdung von C._____ erkannt und richtig gehandelt, so dass bereits die allgemeine Vo- raussetzung für den Erlass von Massnahmen durch die KESB (nämlich, dass die Eltern ausser Stande wären, ihrem Kind zu helfen) nicht erfüllt gewesen sei, wes- halb weder eine Beistandschaft errichtet noch das Aufenthaltsbestimmungsrecht hätte entzogen werden dürfen. Auf jeden Fall seien die von der KESB angeordne- ten Massnahmen nicht verhältnismässig (BR-act. 2 Rz 18 ff.). Mit Präsidialverfü- gung vom 1. Dezember 2020 setzte die Vorinstanz der KESB Frist zur Vernehm- lassung (BR-act. 5). Mit Präsidialverfügung vom 15. Dezember 2020 wurde das Gesuch um Wiederherstellung der aufschiebenden Wirkung abgewiesen, den Be- schwerdeführern die unentgeltliche Rechtspflege erteilt und die Vernehmlassung der KESB betreffend das Gesuch um Wiederherstellung der aufschiebenden Wir- kung den Beschwerdeführern zugestellt (BR-act. 9). Dieser Entscheid ist unange- fochten geblieben, auch wenn er sich in den Erwägungen nicht mit der beantrag- ten Wiederherstellung der aufschiebenden Wirkung befasst, sondern bereits die Abweisung der Beschwerde begründet (BR-act. 9 E. 3. f., insb. E. 4. i.f.; möglich- erweise auch ein Verschrieb). Mit Beschluss vom 2. März 2021 schrieb die Vorin- stanz das bei ihr anhängige Verfahren infolge Volljährigkeit von C._____ als ge-</w:t>
      </w:r>
    </w:p>
    <w:p>
      <w:r>
        <w:t>- 9 - genstandslos geworden ab (act. 4/2 = act. 10 [Aktenexemplar] = BR-act. 16, nachfolgend zitiert als act. 10). 2. Gegen diesen Entscheid erhoben die Beschwerdeführer mit Eingabe vom 6. April 2021 rechtzeitig (act. 10 S. 3) die vorliegende Beschwerde, mit welcher sie beantragen, den angefochtenen Beschluss aufzuheben, die Sache an die Vor- instanz zurückzuweisen und diese anzuweisen, im vorinstanzlichen Beschwerde- verfahren einen materiellen Entscheid zu fällen, unter Kosten- und Entschädi- gungsfolgen zulasten der Staatskasse. Zudem beantragen sie für das vorliegende Beschwerdeverfahren die umfassende unentgeltliche Rechtspflege (act. 2 S. 2). Die Akten des Bezirksrates (act. 11/1-14, act. 11/16-19, zitiert als BR-act.) sowie diejenigen der KESB (act. 11/15/1-102, zitiert als KESB-act.) wurden bei- gezogen. Das Verfahren erweist sich als spruchreif. 3. Das Beschwerdeverfahren in Kindes- und Erwachsenenschutzsachen ist im Einführungsgesetz zum Kindes- und Erwachsenenschutzrecht (EG KESR, LS 232.3) geregelt, welches als kantonales Verfahrensrecht die Vorgaben der Art. 450 ff. ZGB zu befolgen hat (vgl. auch Art. 314 ZGB). Es sind die Vorschriften des EG KESR (insbes. die §§ 63, 65 ff. EG KESR) anzuwenden und – soweit das EG KESR etwas nicht regelt – ergänzend die Vorschriften des GOG sowie der ZPO zu beachten (vgl. § 40 EG KESR und Art. 450f ZGB). Der Kanton Zürich kennt seit dem Inkrafttreten des revidierten Kindes- und Erwachsenenschutzrech- tes im ZGB zwei gerichtliche Beschwerdeinstanzen, als erste Beschwerdeinstanz den Bezirksrat und als zweite das Obergericht. Gegenstand des zweitinstanzli- chen Beschwerdeverfahrens können daher stets nur Entscheide des Bezirksrates als Vorinstanz sein, nicht hingegen solche der KESB. Zur Beschwerde ist legitimiert, wer durch den angefochtenen Entscheid be- schwert ist. Dies trifft auf die Beschwerdeführer zu. Im Weiteren enthält die Be- schwerde Anträge und eine Begründung (act. 2). Dem Eintreten auf die Be- schwerde steht nichts entgegen.</w:t>
      </w:r>
    </w:p>
    <w:p>
      <w:r>
        <w:t>- 10 - 4. Mit der Beschwerde kann (neben Rechtsverweigerung und Rechtsverzöge- rung) eine Rechtsverletzung, die unrichtige oder unvollständige Feststellung des rechtserheblichen Sachverhaltes oder Unangemessenheit des Entscheides ge- rügt werden (Art. 450a Abs. 1 ZGB). Der Rechtsmittelbehörde kommt sowohl in rechtlicher wie auch in tatsächlicher Hinsicht umfassende Überprüfungsbefugnis zu; dazu gehört auch die volle Ermessensüberprüfung (STECK, FamKomm Er- wachsenenschutz, Art. 450a ZGB N 3 und 10). Im Verfahren vor der KESB und in den gerichtlichen Beschwerdeinstanzen ist der Sachverhalt von Amtes wegen zu erforschen, und das Gericht ist an die Anträge der Parteien nicht gebunden (Art. 446 ZGB). Von der Beschwerde führenden Partei ist indes darzulegen und aufzuzeigen, inwiefern der angefochtene Entscheid als fehlerhaft erachtet wird. Sie muss sich sachbezogen mit den Entscheidgründen des angefochtenen Ent- scheides auseinandersetzen und darlegen, inwiefern die Vorinstanz das Recht falsch angewendet bzw. den Sachverhalt unrichtig festgestellt haben soll. Dies gilt auch im Bereich der Untersuchungsmaxime (Art. 446 ZGB, §§ 65 und 67 EG KESR). Auch bei Geltung der umfassenden Untersuchungsmaxime ist von der Beschwerde führenden Partei zu verlangen, dass in der Beschwerdebegründung genau bezeichnet wird, welche Passagen des angefochtenen Entscheids ange- fochten werden und auf welchen (Vor-)Akten die Kritik beruht (BGE 138 III 374 E. 4.3.1). 5. Die Beschwerdeführer bringen zur inhaltlichen Begründung ihrer Beschwer- de vor, sie hätten auch nach Erreichen der Volljährigkeit von C._____ ein Rechts- schutzinteresse an der materiellen Beurteilung ihrer Beschwerde durch die Vorin- stanz. Zwar seien die Kindesschutzmassnahmen mit der Volljährigkeit ihrer Toch- ter dahingefallen und es bestehe ab diesem Zeitpunkt weder eine Beistandschaft nach Art. 308 ZGB noch sei ihnen das Aufenthaltsbestimmungsrecht entzogen, da ihnen dieses ja von Gesetzes wegen gar nicht mehr zukomme. Würde es vor- liegend einzig um die Aufhebung der Massnahme gehen, so die Beschwerdefüh- rer weiter, so würde natürlich kein Interesse an der Aufhebung mehr bestehen. Die Vorinstanz verkenne indes, dass durch den (nach Ansicht der Beschwerde- führer) fehlerhaften Entscheid der KESB hohe Kosten entstanden seien, die sie ungeachtet einer Bevorschussung durch die Gemeinde zu tragen hätten. Die Vor-</w:t>
      </w:r>
    </w:p>
    <w:p>
      <w:r>
        <w:t>- 11 - instanz sei daher anzuweisen, einen Sachentscheid über die beantragte Aufhe- bung des KESB-Entscheids zu fällen (act. 2 Rz 14-16). 6. Der bei der Vorinstanz angefochtene Entscheid der KESB vom 27. Oktober 2020 hielt in Dispositiv-Ziffer 3 Folgendes fest: "3. Die Kosten für die Platzierung sind durch die Eltern im Rahmen ihrer Unterhaltspflicht zu tragen, sofern diese durch die Gemeinde nicht übernommen werden." (KESB-act. 73, S. 11). In der nachfolgenden Dispositiv-Ziffer wurde die Gemeinde H._____ sodann ersucht, subsidiäre Kostengutsprache für die Platzierung zu leisten (a.a.O.). Die Be- schwerdeführer hatten sodann vor Vorinstanz wie bereits gesehen (oben, Ziff. 1.3.) beantragt, der Entscheid der KESB vom 27. Oktober 2020 sei aufzuhe- ben (BR-act. 2 S. 2). Sie verlangten damit die Aufhebung des gesamten Ent- scheids und nicht bloss einzelner Dispositiv-Ziffern (wie etwa die Platzierung als solche oder die Errichtung der Beistandschaft). Jedenfalls in Bezug auf die so- eben genannten Kostenfolgen der Platzierung war damit der angefochtene Ent- scheid der KESB entgegen der Vorinstanz nicht gegenstandslos geworden. Dass, wie die Beschwerdeführer in ihrer Beschwerde vor Obergericht geltend machen, aus der nur gerade vom 29. Oktober 2020 bis 9. November 2020 dauernden Plat- zierung Kosten von über Fr. 40'000.– entstanden sein sollen (so act. 2 Rz 7, Rz 15), wirft Fragen auf, doch kommt es darauf nicht entscheidend an. So oder an- ders war die von der KESB beschlossene Massnahme geeignet, Kostenfolgen für die Beschwerdeführer nach sich zu ziehen, und dies genügt. Die Vorinstanz hätte daher die Beschwerde nicht als gegenstandslos abschreiben dürfen. Daher ist die Sache an die Vorinstanz zur inhaltlichen Beurteilung zurückzuweisen. 7. In Gutheissung der Beschwerde ist der angefochtene Entscheid der Vorin- stanz damit aufzuheben und die Sache an die Vorinstanz zur inhaltlichen Beurtei- lung zurückzuweisen. 8. Die Beschwerdeführer obsiegen mit ihrer Beschwerde. Die Gerichtskosten sind in Anwendung von § 5 Abs. 1 i.V.m. § 12 Abs. 1 GebV OG auf Fr. 1'500.– festzulegen und auf die Staatskasse zu nehmen.</w:t>
      </w:r>
    </w:p>
    <w:p>
      <w:r>
        <w:t>- 12 - Die Beschwerdeführer verlangen sodann die Zusprechung einer Partei- entschädigung. Eine diesbezügliche Regelung fehlt in den Verfahrensbestimmun- gen nach Art. 450 ff. ZGB. Die Regelung der Parteientschädigung vor den gericht- lichen Beschwerdeinstanzen ergibt sich damit aus den kantonalen Gesetzen, im Kanton Zürich mithin nacheinander aus dem EG KESR, dem GOG und schliess- lich der ZPO (vgl. Ziff. 3. vorstehend). Im Kanton Zürich besteht in gerichtlichen Beschwerdeverfahren seit Einführung des EG KESR – und im Gegensatz zu frü- her – keine gesetzliche Grundlage für die Zusprechung einer Parteientschädigung mehr (vgl. zur Rechtslage vor Einführung des EG KESR BGE 140 III 385 E. 3.1.). Auch nach der subsidiär geltenden ZPO gibt es keinen Anspruch auf Parteient- schädigung, da es im vorinstanzlichen Verfahren an einer Gegenpartei mangelte, welche zur Leistung einer Parteientschädigung hätte verpflichtet werden können (OGer ZH PA130035 vom 29. Oktober 2013 E. 3.2.; BGE 140 III 385 E. 4.2. f.). Anzufügen bleibt, dass gemäss der Praxis der Beschwerdekammer eine öf- fentliche Behörde dann zur Zahlung einer Parteientschädigung verpflichtet wer- den kann, wenn eine formelle Gegenpartei fehlt (bzw. sich mit dem fehlerhaften Entscheid nicht identifiziert), die Behörde materiell Parteistellung hat und sich der angefochtene Entscheid zudem als qualifiziert unrichtig erweist (vgl. OGer ZH PA200044 vom 10. November 2020, E. 5.1.; OGer ZH PQ160008 vom 16. März 2016 E. 3.1.; OGer ZH PQ170035 vom 6. Juli 2017 E. 7.2.). Dass ein qualifiziert unrichtiger Entscheid vorliegt, wurde vorliegend aber gar nicht erst behauptet. Ei- ne Parteientschädigung ist somit nicht zuzusprechen. 9. Die Beschwerdeführer beantragen für das obergerichtliche Verfahren über- dies die unentgeltliche Rechtspflege (act. 2 S. 2 Ziff. 4). Hinsichtlich der Befreiung von Gerichtskosten wird das Gesuch der Beschwerdeführer um unentgeltliche Rechtspflege gegenstandslos, da die Kosten auf die Staatskasse zu nehmen sind, und ist insoweit abzuschreiben. Da die Beschwerdeführer im Weiteren um eine unentgeltliche Rechtsverbeiständung ersuchen, ist das Gesuch im Folgen- den inhaltlich zu prüfen.</w:t>
      </w:r>
    </w:p>
    <w:p>
      <w:r>
        <w:t>- 13 - 9.1. Eine Person hat Anspruch auf unentgeltliche Rechtspflege, wenn sie nicht über die erforderlichen Mittel verfügt, um den Prozess zu finanzieren, und ihr Rechtsbegehren nicht aussichtslos erscheint (Art. 117 lit. a und b ZPO). Als bedürftig gilt, wer die erforderlichen Gerichts- und Parteikosten nur be- zahlen kann, indem er die Mittel heranzieht, die er eigentlich zur Deckung seines Grundbedarfs braucht, wobei verlangt wird, dass die gesuchstellende Person sämtliche eigenen Hilfsmittel zur Finanzierung des Prozesses ausschöpft, so etwa Bargeld, die eigene Arbeitskraft oder einen Kredit, den sie aufgrund ihrer Vermö- genslage erwarten darf (vgl. etwa BGer 4D_30/2009 E. 5.1; BGE 128 I 225 E. 2.5.1). Die Bedürftigkeit ist zu verneinen, wenn der verbleibende Überschuss es ermöglicht, die Prozesskosten bei weniger aufwändigen Prozessen innert eines Jahres und in den anderen Fällen innert zwei Jahren zu tilgen (vgl. auch BGE 135 I 221 E. 5.1). Es obliegt grundsätzlich der gesuchstellenden Partei, ihre Einkommens- und Vermögensverhältnisse umfassend darzustellen und soweit möglich auch zu belegen (Art. 119 Abs. 2 Satz 1 ZPO). Insofern wird die Untersu- chungsmaxime durch die Mitwirkungspflicht der gesuchstellenden Partei be- schränkt (vgl. BGE 125 IV 161 E. 4a; BGE 120 Ia 179 E. 3.a). Bei der Frage der Mittellosigkeit ist jedoch zu beachten, dass es sich um eine negative Tatsache handelt, für die kein strikter Beweis verlangt werden darf. Wenn die gesuchstel- lende Partei die zumutbaren Vorkehren zum Nachweis ihrer Mittellosigkeit getrof- fen hat, genügt Glaubhaftmachung (BGE 104 Ia 324). 9.2. Gemäss den Beschwerdeführern belaufen sich die monatlichen Einkünfte auf Fr. 4'349.25 (Beschwerdeführer) resp. Fr. 2'585.95 (Beschwerdeführerin, inkl. Kinder- resp. Ausbildungszulagen), total also Fr. 6'935.20 (act. 2 Rz 21-23). Beim Beschwerdeführer wird dabei von einem 90%-Pensum und einem Bruttomonats- lohn von Fr. 4'050.– gemäss dem eingereichten Arbeitsvertrag vom 18./26. No- vember 2019 ausgegangen (act. 4/3). Wie sich indes aus den aktuellen Lohnab- rechnungen (letzte drei Monate vor Gesuchseinreichung) ergibt, arbeitet der Be- schwerdeführer unterdessen zu 100% mit einem Bruttomonatslohn von Fr. 4'500.– (act. 4/4). Zu diesem hinzu kamen während der letzten drei Monate vor Gesuchseinreichung durchschnittlich brutto rund Fr. 275.– Provisionen für die</w:t>
      </w:r>
    </w:p>
    <w:p>
      <w:r>
        <w:t>- 14 - Akquisition von Kunden, der durchschnittliche Nettomonatslohn betrug in den Mo- naten Januar bis März 2021 Fr. 4'033.75. Hinzuzurechnen ist der Anteil 13. Mo- natslohn (ohne Provisionen, welche mit den Beschwerdeführern auf Fr. 250.– net- to pro Monat zu veranschlagen sind), womit das monatliche Nettoeinkommen Fr. 4'349.05 beträgt. Sodann erhält der Beschwerdeführer für sich und seine Fa- milienmitglieder von seiner Arbeitgeberin (I._____) Rabatte auf die bei ihr abge- schlossenen Krankenversicherungen, für den KVG-Bereich monatlich Fr. 307.65 (act. 4/4; ebenso act. 2 Rz 21). Zuzüglich Anteil 13. Monatslohn und durchschnitt- liche Provisionen und Rabatte beträgt das monatliche Nettoeinkommen des Be- schwerdeführers folglich Fr. 4'656.70 (und nicht Fr. 4'349.25). Bei der Beschwer- deführerin ist mit den Beschwerdeführern von einem monatlichen Nettoeinkom- men von Fr. 2'585.95 (inkl. Kinder- resp. Ausbildungszulagen) auszugehen (act. 2 Rz 22 und act. 4/6), so dass die Beschwerdeführer inkl. Kinderzulagen über aus- gewiesene monatliche Einkünfte von Fr. 7'242.65 verfügen. Ob aktuell darüber hinaus allenfalls noch weitere Einkünfte bestehen (etwa beim Beschwerdeführer aus der im Handelsregister an der J._____-strasse …. in H._____ am tt.mm.2018 eingetragenen und nach Gesuchseinreichung am tt.mm.2021 gelöschten "K._____" oder aus einer allfälligen Tätigkeit als "Senior Investment Manager" für die L._____ [vgl. … [Internetseite der L._____] ., zuletzt besucht am 9. Juni 2021]), kann vorliegend offen bleiben, wie die folgenden Aus- führungen zeigen, wobei solche Einkünfte jedenfalls im Jahr 2019 aus der Steu- ererklärung nicht ersichtlich sind (act. 4/23). Gemäss den Beschwerdeführern steht dem ein Bedarf von Fr. 7'332.90 ge- genüber (act. 2 Rz 25 ff.). In dieser Berechnung wird von folgenden Grundbeträ- gen gemäss Kreisschreiben des Obergerichts Zürich vom 16. September 2009 ausgegangen: monatlicher Grundbetrag der Beschwerdeführer von Fr. 1'700.–, bei Tochter C._____ von Fr. 1'100.– und bei Tochter M._____ von Fr. 600.– (act. 2 Rz 25 f.). Entgegen den Beschwerdeführern ist C._____ indes nicht ein allein- stehender Schuldner in Hausgemeinschaft mit erwachsenen Personen gemäss Ziff. II.1.1 des Kreisschreibens (für welchen Fr. 1'100.– einzusetzen wären); viel- mehr beträgt der Grundbetrag für Kinder, die im gemeinsamen Haushalt des</w:t>
      </w:r>
    </w:p>
    <w:p>
      <w:r>
        <w:t>- 15 - Schuldners leben, im Alter von über 10 Jahren bis zum Abschluss der Erstausbil- dung im Sinne von Art. 277 Abs. 2 ZGB auch über die Volljährigkeit hinaus Fr. 600.– (Ziff. II.1.4. des Kreisschreibens). Der geltend gemachte Bedarf ist schon aus diesem Grund um Fr. 500.– auf Fr. 6'832.90 zu reduzieren. Bei den geltend gemachten Wohnkosten sind die Kosten für die Elektrizität von Fr. 111.50 (nicht aber die Heizkosten) abzuziehen, da diese im Grundbetrag inbegriffen sind (Ziff. III.1. des Kreisschreibens), wobei an dieser Stelle offen bleiben kann, ob die Zinsbelastung für die Hypotheken auch aktuell noch bei Fr. 15'573.– pro Jahr oder durchschnittlich 1.84% liegt, beschlagen doch die hierzu eingereichten Bele- ge das Jahr 2019 (act. 4/8-10). Schliesslich werden die Mobilitätskosten (Fahrten zum Arbeitsweg) von den Beschwerdeführern mit Fr. 287.– pro Monat veran- schlagt (act. 2 Rz 33); richtigerweise wären unter diesem Titel Fr. 220.– pro Mo- nat einzusetzen (Fr. 1'858:12 + Fr. 782:12). Der um diese Positionen berichtigte Bedarf der Beschwerdeführer beläuft sich damit insgesamt auf Fr. 6'654.40. Zusammengefasst verfügen die Beschwerdeführer demnach über monatli- che Einkünfte von Fr. 7'242.65 bei einem monatlichen Bedarf von Fr. 6'654.40, was einen monatlichen Überschuss von Fr. 588.25 ergibt. Ob den Beschwerdeführern als Eigentümer eines Einfamilienhauses darüber hinaus Vermögen anzurechnen wäre, kann offen bleiben. Angemerkt sei an die- ser Stelle, dass hierfür entgegen dem Vortrag der Beschwerdeführer nicht auf den Steuerwert der Liegenschaft (dieser liegt infolge der im Kanton Zürich notorisch viel zu tiefen Einschätzung um mehr als Fr. 200'000.– unter der aktuellen hypo- thekarischen Belastung, vgl. act. 4/23 S. 4), sondern auf deren Verkehrswert ab- zustellen wäre. Weiterungen dazu erübrigen sich, ist doch die Bedürftigkeit der Beschwerdeführer vorliegend ohnehin zu verneinen, da es ihnen der Überschuss erlaubt, ihre Anwaltskosten des obergerichtlichen Beschwerdeverfahrens innert weniger als einem Jahr zu tilgen. 9.3. Das Gesuch um unentgeltliche Rechtspflege ist damit, soweit es die unent- geltliche Rechtsverbeiständung betrifft, abzuweisen.</w:t>
      </w:r>
    </w:p>
    <w:p>
      <w:r>
        <w:t>- 16 -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