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PQ200076 vom 19. März 2021</w:t>
      </w:r>
    </w:p>
    <w:p>
      <w:r>
        <w:t>ZH Obergericht, 2021-03-19, DE</w:t>
      </w:r>
    </w:p>
    <w:p>
      <w:r>
        <w:rPr>
          <w:b/>
        </w:rPr>
        <w:t xml:space="preserve">Quelle: </w:t>
      </w:r>
      <w:r>
        <w:t>https://mcp.opencaselaw.ch/entscheid/zh_obergericht_PQ200076</w:t>
      </w:r>
    </w:p>
    <w:p>
      <w:r>
        <w:t>FR: ZH_OBERGERICHT PQ200076 du 19 mars 2021</w:t>
      </w:r>
    </w:p>
    <w:p>
      <w:r>
        <w:t>IT: ZH_OBERGERICHT PQ200076 del 19 marzo 2021</w:t>
      </w:r>
    </w:p>
    <w:p>
      <w:pPr>
        <w:pStyle w:val="Heading2"/>
      </w:pPr>
      <w:r>
        <w:t>Erwägungen</w:t>
      </w:r>
    </w:p>
    <w:p>
      <w:r>
        <w:rPr>
          <w:b/>
        </w:rPr>
        <w:t>E. 1</w:t>
      </w:r>
    </w:p>
    <w:p>
      <w:r>
        <w:t>A._____ (Beschwerdeführer) wurde im Iran geboren und ist der Sohn von B._____ (Beschwerdeführerin/Mutter) und +D._____. 2016 wurde er im Alter von zwei Jahren von seiner Mutter getrennt und wuchs im Iran in der aus Afghanistan stammenden Familie des Vaters auf. 2017 begab sich der Vater mit seiner Schwester, C._____ (Beschwerdegegnerin), und dem Kind auf die Flucht Rich- tung Schweiz. Während der Vater auf der Flucht verstarb, erreichte die Be- schwerdegegnerin mit dem Jungen via die Türkei Griechenland. Im Januar 2019 wurde A._____ von unbekannten Schleppern als unbegleitetes Kind von Grie- chenland in die Schweiz gebracht und vom hier lebenden Bruder des Vaters und dessen Ehefrau als Pflegekind aufgenommen (KESB act. 7/2 und 11/22). Einige Monate später gelang der Beschwerdegegnerin ebenfalls die Flucht in die Schweiz. Schliesslich kam die Mutter auf der Suche nach ihrem Kind am 11. De- zember 2019 mittels humanitärem Visum hier an. Die Asylverfahren der Mutter und der Beschwerdegegnerin sind, soweit ersichtlich, pendent.</w:t>
      </w:r>
    </w:p>
    <w:p>
      <w:r>
        <w:rPr>
          <w:b/>
        </w:rPr>
        <w:t>E. 2</w:t>
      </w:r>
    </w:p>
    <w:p>
      <w:r>
        <w:t>Die Zusammenführung von Mutter und Kind gestaltete sich wegen der Kon- flikt behafteten Beziehung zwischen ihr und der Familie ihres verstorbenen Man- nes als schwierig. Am 13. Februar 2020 ordnete die KESB für A._____ eine Bei- standschaft gemäss Art. 308 Abs. 1 und 2 ZGB an und beauftragte die Beiständin unter anderem mit den Aufgaben, die Interessen des Kindes zu wahren und die Treffen sowie die Wiederannäherung mit der Mutter zu unterstützen (KESB act. 56). Wegen erneut aufflammenden Konflikten sowie der ablehnenden Haltung des Kindes wurden die Kontakte auf Anraten der Beiständin im Mai 2020 sistiert und seither nicht wieder aufgenommen.</w:t>
      </w:r>
    </w:p>
    <w:p>
      <w:r>
        <w:rPr>
          <w:b/>
        </w:rPr>
        <w:t>E. 3</w:t>
      </w:r>
    </w:p>
    <w:p>
      <w:r>
        <w:t>Am 20. Juli 2020 beantragte die Mutter bei der KESB, es seien die angeord- neten Besuche wieder einzuführen und die Pflegeeltern anzuweisen, die abge- machten Besuche einzuhalten. Zudem sei das Kind in einer Institution zu platzie- ren (KESB act. 77). Nach diversen Verfahrensschritten, namentlich der persönli-</w:t>
      </w:r>
    </w:p>
    <w:p>
      <w:r>
        <w:t>- 3 - chen Anhörung der Mutter, der Pflegeeltern und der Beschwerdegegnerin sowie nach Einholung von Stellungnahmen der Beiständin, der verfahrensrechtlichen Kindsvertreterin, der Mutter und der Beschwerdegegnerin, entschied die KESB am 12. November 2020, das Kind in Gutheissung des Antrags der Mutter in einer Institution zu platzieren, wies indes den Antrag der Mutter auf sofortige Wiederein- führung der angeordneten Besuche ab. Die Besuchskontakte seien erst nach Ein- tritt des Kindes in eine geeignete Institution schrittweise zu organisieren. Der An- trag der Beschwerdegegnerin, es sei das Kind ihrer Pflege anzuvertrauen, wurde ebenfalls abgewiesen. Zudem setzte die KESB eine neue Beiständin ein, weil die bisherige die Wegnahme des Kindes aus der Pflegefamilie nicht unterstützen konnte, erweiterte deren Aufgaben und ordnete eine Familienbegleitung für das Kind an. Einer allfälligen Beschwerde entzog sie die aufschiebende Wirkung (KESB act. 177 = BR act. 2/2).</w:t>
      </w:r>
    </w:p>
    <w:p>
      <w:r>
        <w:rPr>
          <w:b/>
        </w:rPr>
        <w:t>E. 4</w:t>
      </w:r>
    </w:p>
    <w:p>
      <w:r>
        <w:t>Gegen diesen Entscheid wehrte sich die Beschwerdegegnerin beim Bezirks- rat Affoltern und verlangte, A._____ sei bei ihr zu platzieren. Das Kind sei persön- lich anzuhören, es sei eine Begutachtung des Jungen anzuordnen und es sei die aufschiebende Wirkung in Bezug auf die Platzierung in einer Institution wieder- herzustellen (BR act. 1). Nachdem die Kindesvertreterin und die Mutter zum An- trag auf Wiedererteilung der aufschiebenden Wirkung und zur Beschwerdebefug- nis der Beschwerdegegnerin Stellung genommen hatten, beschloss der Bezirksrat am 22. Dezember 202, auf die Beschwerde einzutreten sowie die aufschiebende Wirkung wieder zu erteilen (BR act. 9 = act. 3 = act. 6, nachfolgend zitiert als act. 6).</w:t>
      </w:r>
    </w:p>
    <w:p>
      <w:r>
        <w:rPr>
          <w:b/>
        </w:rPr>
        <w:t>E. 5</w:t>
      </w:r>
    </w:p>
    <w:p>
      <w:r>
        <w:t>Mit Eingaben vom 28. und 29. Dezember 2020 erhoben das Kind und die Mutter Beschwerden bei der Kammer (act. 2 und act. 10/2), wobei zwei separate Verfahren angelegt wurden (PQ200076 und PQ200078). Die Kindesvertreterin stellt folgende Anträge (act. 2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