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PQ200053 vom 13. Oktober 2020</w:t>
      </w:r>
    </w:p>
    <w:p>
      <w:r>
        <w:t>ZH Obergericht, 2020-10-13, DE</w:t>
      </w:r>
    </w:p>
    <w:p>
      <w:r>
        <w:rPr>
          <w:b/>
        </w:rPr>
        <w:t xml:space="preserve">Quelle: </w:t>
      </w:r>
      <w:r>
        <w:t>https://mcp.opencaselaw.ch/entscheid/zh_obergericht_PQ200053</w:t>
      </w:r>
    </w:p>
    <w:p>
      <w:r>
        <w:t>FR: ZH_OBERGERICHT PQ200053 du 13 octobre 2020</w:t>
      </w:r>
    </w:p>
    <w:p>
      <w:r>
        <w:t>IT: ZH_OBERGERICHT PQ200053 del 13 ottobre 2020</w:t>
      </w:r>
    </w:p>
    <w:p>
      <w:pPr>
        <w:pStyle w:val="Heading2"/>
      </w:pPr>
      <w:r>
        <w:t>Erwägungen</w:t>
      </w:r>
    </w:p>
    <w:p>
      <w:r>
        <w:rPr>
          <w:b/>
        </w:rPr>
        <w:t>E. 2</w:t>
      </w:r>
    </w:p>
    <w:p>
      <w:r>
        <w:t>Am 22. September 2020 (und damit innerhalb der Frist zur Beschwerde gegen den Entscheid des Bezirksrates) wandte sich A._____ an die Kammer, mit einer "Beschwerde und Klage nach Art. 450 Abs. 2 ZGB". Sie beklagt ungerech- tes Handeln von Behörden, namentlich der KESB Winterthur-Andelfingen, die doch mit Gottes Hilfe unser Land regieren sollten. Sie werde nie verstehen, wes- halb Menschen aus anderen Ländern schikaniert und nicht ernst genommen wür- den. Sie habe sich 2009 von ihrem Mann getrennt wegen "sehr tiefen + traumati- schen Situationen", nicht wissend, dass ihn eigentlich schwerwiegende medizini- sche Probleme plagten. Er habe in Afrika Verfolgung und Folter durch Nicht- Christen erdulden müssen. Zum Glück sei die Nierenoperation gut verlaufen, und sie (beide) hätten sich seit 2017 wieder angenähert, wenn auch die Sache nicht spurlos an der Familie vorbei gegangen sei. In den letzten sechs Jahren sei ihrem Mann unglaubliches Unrecht angetan worden, obwohl er keinem Menschen je et- was Böses tat. Da er fast 20 Medikamente nehmen müsse, sei es verständlich, dass es Nebenwirkungen gebe, welche den Anschein erweckten, er könne sein Leben nicht (selber) gestalten - wohl habe er Stimmungsschwankungen, aber deswegen sei er ja nicht unzurechnungsfähig. Nun habe die Beiständin ihn in eine Institution für psychisch Kranke eingeliefert, obschon es aus ärztlicher Sicht so wichtig sei, dass die ganze Familie ihn unterstütze. Das Ganze habe die Beistän- din eingefädelt unter dem Vorwand, ihm helfen zu wollen. Der Beistandschaft ha- be er nur zugestimmt, weil er dadurch Hilfe zu erhalten hoffte, aber das sei nicht so gewesen. Er brauche Ruhe und eine gute Umgebung, und in E._____ wäre es für ihn ideal. Er solle aus der Institution entlassen werden, damit er und die Fami- lie nicht weiter leiden müssten (act. 2).</w:t>
      </w:r>
    </w:p>
    <w:p>
      <w:r>
        <w:t>- 6 - Es wurden die Akten von KESB und Bezirksrat beigezogen. Am 5. Oktober 2020 ging bei der Kammer eine von A._____ unterzeichnete Vollmacht für B._____ ein (act. 9). 3.1 Vorweg stellt sich die Frage, ob A._____ selber Beschwerde führen kann, denn von der Beistandschaft betroffen ist in erster Linie ihr Ehemann. Nach Art. 450 Abs. 2 Ziff. 2 ZGB sind "der betroffenen Person nahe stehen- de Personen" ebenfalls zur Beschwerde berechtigt, wenn sie damit im Interesse der haupt-betroffenen Person handeln (wenn sie ein eigenes Interesse verfolgten, müsste sich ihre Legitimation auf Ziff. 3 der Bestimmung stützen). A._____ schreibt in ihrer Beschwerde konsequent von ihrem "Noch-Ehemann". Das und der Umstand der Trennung der Eheleute könnte darauf hindeuten, dass eine Scheidung bevorsteht, und in diesem Fall könnte von "Nahestehen" im Sinne des Gesetzes nicht gesprochen werden. Das scheint allerdings nicht der Fall zu sein. C._____ ging offenbar zu Frau und Tochter nach E._____, um wieder dort zu wohnen - dass das nicht zustande kam, dürfte nicht auf einem Zerwürfnis der Eheleute beruht haben, auch wenn sich C._____ offenbar entschloss, das Ange- bot des Betreuten Wohnens in G._____ anzunehmen. Die ganze Beschwerde ist, was den Ehemann betrifft, ausgesprochen liebe- und verständnisvoll abgefasst. Unter diesen Umständen spricht die aktuelle faktische Trennung nicht dagegen, dass die Beschwerdeführerin C._____ nahe steht, wie es unter Eheleuten zu vermuten ist. Die Berechtigung der Beschwerdeführerin zur Beschwerde gegen den Ent- scheid des Bezirksrates ist demnach zu bejahen. 3.2 Zur Vollmacht an B._____ (act. 9): der Bezirksrat hat richtig erwogen, für eine berufsmässige Vertretung müsste der Vertreter Anwalt sein (was B._____ nicht ist), und dass er sich als "Rechtsberater / Rechtsberatungs- dienst / EDU- Politiker / (Sozial)Politik Schweiz" bezeichne, deute darauf hin, dass er seine Dienste berufsmässig anbiete. Das stimmt durchaus. Ob der Bezirksrat ihn aus diesen Gründen als Vertreter von C._____ zu Recht nicht zuliess, kann offen blei-</w:t>
      </w:r>
    </w:p>
    <w:p>
      <w:r>
        <w:t>- 7 - ben, da es den Ausgang des Verfahrens nicht beeinflusst. Die heutige Beschwer- deführerin A._____ ist aber seine Schwester (act. 10), C._____ damit sein Schwager. Für Geschwister und deren Ehegatten pflegen auch Berufsleute ihre Dienste und Beratungen nicht gegen Geld, sondern aufgrund der nahen persönli- chen Beziehung, und damit nicht berufsmässig zu erbringen - dass sie diese Dienste unbestimmt vielen anderen Personen anbieten, was dort gewiss berufs- mässig ist, ändert am Charakter der Beratung von Angehörigen nichts. Das An- waltsgesetz verbietet damit nicht die dem Obergericht durch die Vollmacht ange- zeigte Vertretung. In der Regel wird verlangt, dass eine Prozessvollmacht den konkreten Pro- zess oder wenigstens die Streitsache nennt. In diesem Fall steht allerdings ausser Frage, dass A._____ sich von ihrem Bruder in der Sache "Beistandschaft / Bei- ständin für C._____" vertreten lassen will. B._____ ist damit als Vertreter der Beschwerdeführerin für das Verfahren des Obergerichts zuzulassen und ins Rubrum aufzunehmen. Nur der Vollständig- keit halber sei die Beschwerdeführerin allerdings darauf hingewiesen, dass ihr Bruder sie für eine Beschwerde ans Bundesgericht, welche sie bereits in Aussicht stellt, nicht wird vertreten dürfen: eine Partei kann zwar ohne Vertretung selber ans Bundesgericht gelangen, wenn sie sich aber vertreten lassen will, muss sie nach Art. 40 BGG anders als nach Art. 68 ZPO einen Anwalt oder eine Anwältin beiziehen. 3.3 Eine Beschwerde muss einen Antrag enthalten (OGer ZH PF110013 vom 21. Juni 2011) - damit das Gericht weiss, worüber es entscheiden muss, und damit eine Gegenpartei erkennt, wozu sie Stellung nehmen soll. Die Beschwerde von A._____ enthält keine ausdrücklichen Anträge. Das ist etwas merkwürdig, weil das Papier von B._____ mitunterzeichnet ist, der sich als Rechtsberater bezeichnet. Offenbar beherrscht er aber das Prozessrecht nicht (was auch seine unprofessionelle "Beschwerde" an die KESB erkennen lässt). Es lässt sich dem Brief der Beschwerdeführerin immerhin entnehmen, dass diese die Anordnung einer Beistandschaft für ihren Mann als falsch ansieht. Ferner ist sie</w:t>
      </w:r>
    </w:p>
    <w:p>
      <w:r>
        <w:t>- 8 - dezidiert der Meinung, dessen Unterbringung im Begleiteten Wohnen G._____ durch die Beiständin sei nicht zulässig oder nicht im Interesse des Verbeistände- ten gewesen. Das muss bei einer rechtlich nicht bewanderten Person wie der Be- schwerdeführerin als Antrag reichen. 4.1 Vorweg ist wohl ein Missverständnis zu klären: Die KESB hat an keiner Stelle zum Ausdruck gebracht, sie beurteile C._____ als zurechnungsunfähig. Sie kam aufgrund ihrer Abklärungen zum Schluss, er könne wegen seiner Krankheit seine persönlichen, administrativen und finanziellen Angelegenheiten nicht aus- reichend überblicken und besorgen, und er müsse in diesen Bereichen Unterstüt- zung haben. Das ist selbstverständlich unerfreulich - wer wäre nicht lieber gesund und selbstbestimmt als krank und auf Hilfe angewiesen. Von "denunzierend" oder gar "Rufmord", wie sich B._____ ausdrückte, ist aber keine Rede. Und wenn die Beschwerdeführerin betont, ihr Mann habe "nie jemandem etwas Böses getan", beruht auch das auf einem Missverständnis, denn das hat nie jemand (so) behauptet. Es wäre Voraussetzung für eine Strafe. Eine Bei- standschaft ist aber keine Strafe, sondern soll Hilfe und Unterstützung für den Be- troffenen sein. 4.2 Der Bezirksrat ist auf die von B._____ formulierte Beschwerde nicht eingetreten. Dagegen wendet A._____ in ihrer Beschwerde nichts ein. Immerhin wurde vorstehend erörtert, dass das Nicht-Zulassen von B._____ als Vertreter nicht unbedingt geboten war. Damit scheint es angezeigt, auch auf die materiellen Punkte der Beschwerde von A._____ einzugehen - und sie damit "ernst zu neh- men", was sie offenbar aus ihrer Sicht bei anderen Instanzen vermisste (ob zu Recht oder zu Unrecht, spielt hier keine Rolle). 4.3 Wie vorstehend erwogen, beruhen die Vorwürfe der Beschwerdeführe- rin an die KESB und der Widerstand gegen die Beistandschaft mindestens zum Teil auf Missverständnissen. Die Massnahme wurde weder getroffen, weil C._____ (generell) zurechnungsunfähig oder psychisch krank wäre, oder weil er sich irgend etwas zuschulden hätte kommen lassen, sondern weil ihn die Behörde objektiv als einer strukturierten Hilfe bedürftig betrachtete. Dagegen bringt die Be-</w:t>
      </w:r>
    </w:p>
    <w:p>
      <w:r>
        <w:t>- 9 - schwerde nichts vor. Die allgemeinen Bemerkungen, die Behörden in der Schweiz amteten nicht nach Gottes Hilfe, und es gebe hierzulande unbegreiflichen Ras- sismus, haben keinen konkreten Bezug zur Anordnung der KESB. Die Beschwer- deführerin sagt sodann selbst, ihr Mann sei schwer krank, und die zahlreichen Medikamente hätten gravierende Nebenwirkungen. Zu den ganz konkreten Erwä- gungen, wo C._____ Mühe hatte, seine Angelegenheiten zu besorgen resp. das eben nicht konnte, nimmt die Beschwerde nicht Stellung. Aufgrund der Akten und der verschiedenen Beurteilungen durch die Sozialbehörde und die Ärzte ist er- stellt, dass eine Beistandschaft im Sinne des Gesetzes angezeigt und nötig war. Im Grunde reichte der eine Umstand als Begründung: dass C._____ zwölf Kilo- gramm an Gewicht verlor, weil er sich nicht genug Essen kaufen konnte. Das kann und darf eine humane Gesellschaft nicht hinnehmen - gerade solche schlimmen Verhältnisse soll das Kindes- und Erwachsenenschutzrecht verhindern helfen. Und auch hier ist noch einmal daran zu erinnern, was der Bezirksrat her- vorhob: Die Massnahmen des Erwachsenenschutzes müssen erforderlich und geeignet sein; sobald das nicht mehr der Fall sein sollte, müsste die Beiständin es der KESB melden, und zudem könnte auch C._____ mit dieser Begründung je- derzeit einen Antrag auf Aufhebung der Beistandschaft stellen. Die Beistandschaft ist damit zu Recht errichtet worden, und weder aus den Akten noch aus der Beschwerde lässt sich entnehmen, dass sie heute nicht mehr notwendig oder verhältnismässig wäre. Die Beschwerde ist in diesem Punkt nicht begründet. 4.4 A._____ stösst sich besonders daran, dass die Beiständin ihrem Schutzbefohlenen einen Platz in einem Betreuten Wohnen in G._____ verschaff- te. Soweit sie damit verlangen will, die Beiständin solle diesen Platz kündigen, ist das ein neuer Antrag, der nach Art. 317 ZPO in Verbindung mit § 67 EG KESR nicht zulässig ist. Die KESB hat nicht angeordnet, dass C._____ in das Begleitete Wohnen in G._____ eintreten müsse, sondern der Beiständin lediglich aufgegeben, "für eine geeignete Wohnsituation resp. Unterkunft besorgt zu sein" (KESB-act. 49). Die Kritik der Beschwerde am Betreuten Wohnen betrifft also die Amtsführung durch</w:t>
      </w:r>
    </w:p>
    <w:p>
      <w:r>
        <w:t>- 10 - die Beiständin. Das könnte Gegenstand einer Beschwerde bei der KESB gegen die Beiständin sein (Art. 419 ZGB), sprengt aber den Rahmen des heutigen Ver- fahrens: dieses richtet sich nach der Eingabe B._____s an den Bezirksrat (nur) gegen den Beschluss der KESB vom 15. Juli 2020. Nur der Vollständigkeit halber sei hier noch ein weiteres offenkundiges Missverständnis angesprochen: A._____ und B._____ scheinen anzunehmen, wer in ein Begleitetes Wohnen eintrete, könne von dort nicht mehr austreten. Mit der Errichtung einer Beistandschaft wurde C._____ die Handlungsfähigkeit aber gerade nicht entzogen, und die Massnahmen des Erwachsenenschutzes sollen im Gegenteil die Selbstbestimmung der betroffenen Person so weit wie möglich erhalten und fördern (Art. 388 Abs. 1 ZGB). Er hat denn auch einmal das Betreute Wohnen verlassen, ohne dass ihn jemand zurückhielt, ist dann in der Folge aller- dings wieder eingetreten (KESB-act. 60, BR-act. 7/1 und 7/3). Die Beiständin hat- te ihm zudem das Betreute Wohnen ausdrücklich als Möglichkeit angeboten, ihm aber frei gestellt, ob er nach E._____ ziehen wolle (insbesondere ihr Mail an ihn vom 20. August 2020, KESB-act. 58). Er erklärte, er fühle sich zwischen den bei- den Varianten "zerrissen" und von der Familie überfordert (BR-act. 7/1). Damit brachte er offenkundig zum Ausdruck, dass er gerne bei Frau und Tochter leben würde - und wenn A._____ hervorhebt, die Geborgenheit in einer Familie wäre dem Genesungsprozess förderlich, ist das an sich gewiss richtig. Sie schildert aber in ihrer Beschwerde auch eindrücklich die Schwierigkeiten, die sich aus den gesundheitlichen Problemen ihres Mannes für das Zusammenleben ergaben und ergeben. Die Familie bedeutet für ihn offenbar nicht nur Geborgenheit, sondern (auch) Überforderung. Ein Versuch der Wiedervereinigung endete mit einem je- denfalls vermeintlichen gesundheitlichen Zusammenbruch (oben, 1.2 am Ende). Aus den Akten ist zudem ersichtlich, dass sich C._____ unter Druck fühlt, für sei- ne Frau (die nach eigener Angabe nicht arbeitsfähig ist, weil die Tätigkeit als Rei- nigungskraft für sie zu viel war) und für seine Tochter Geld zu verdienen, auch ohne Rücksicht auf seine eigene Gesundheit (oben 1.1, zweiter Absatz). Möglich- erweise hat die beschriebene gesundheitsgefährdende Unterernährung damit zu tun. C._____ mag befürchten, dieser Druck würde noch grösser, wenn er mit sei- ner Familie zusammen lebte. Das ist zwar eine Spekulation. Die Beweggründe</w:t>
      </w:r>
    </w:p>
    <w:p>
      <w:r>
        <w:t>- 11 - C._____s, zur Zeit vom Angebot des Betreuten Wohnens in G._____ Gebrauch zu machen, sind aber nicht zu erforschen und dann zu hinterfragen, sondern in Respektierung seiner Persönlichkeit schlicht zu akzeptieren (wie das die Beistän- din in dem zitierten Mail KESB-act. 58 an ihn deutlich zum Ausdruck brachte). Das Obergericht kann daher aufgrund der vorliegenden Akten, aber auch nach der zu beurteilenden Beschwerde A._____s keine Pflichtverletzung der Bei- ständin erkennen, welche es zu einem Tätigwerden von Amtes wegen, etwa durch eine Anzeige an die KESB, veranlassen würde.</w:t>
      </w:r>
    </w:p>
    <w:p>
      <w:r>
        <w:rPr>
          <w:b/>
        </w:rPr>
        <w:t>E. 5</w:t>
      </w:r>
    </w:p>
    <w:p>
      <w:r>
        <w:t>Umständehalber kann darauf verzichtet werde, A._____ für dieses Be- schwerdeverfahren Kosten aufzuerlegen. Auch eine Parteientschädigung kommt aber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