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PQ200035 vom 30. Juni 2020</w:t>
      </w:r>
    </w:p>
    <w:p>
      <w:r>
        <w:t>ZH Obergericht, 2020-06-30, DE</w:t>
      </w:r>
    </w:p>
    <w:p>
      <w:r>
        <w:rPr>
          <w:b/>
        </w:rPr>
        <w:t xml:space="preserve">Quelle: </w:t>
      </w:r>
      <w:r>
        <w:t>https://mcp.opencaselaw.ch/entscheid/zh_obergericht_PQ200035</w:t>
      </w:r>
    </w:p>
    <w:p>
      <w:r>
        <w:t>FR: ZH_OBERGERICHT PQ200035 du 30 juin 2020</w:t>
      </w:r>
    </w:p>
    <w:p>
      <w:r>
        <w:t>IT: ZH_OBERGERICHT PQ200035 del 30 giugno 2020</w:t>
      </w:r>
    </w:p>
    <w:p>
      <w:pPr>
        <w:pStyle w:val="Heading2"/>
      </w:pPr>
      <w:r>
        <w:t>Erwägungen</w:t>
      </w:r>
    </w:p>
    <w:p>
      <w:r>
        <w:rPr>
          <w:b/>
        </w:rPr>
        <w:t>E. 1</w:t>
      </w:r>
    </w:p>
    <w:p>
      <w:r>
        <w:t>A._____ ist der Vater der am tt.mm 2015 in Würzburg/ Deutschland gebore- nen B._____ (KESB act. 3). Er wohnt in Deutschland; die Mutter, C._____, und das Mädchen wohnen in Zürich. Alle drei sind deutsche Staatsangehörige. Mit Zuschrift vom 19. Dezember 2019 (bei der KESB der Stadt Zürich am</w:t>
      </w:r>
    </w:p>
    <w:p>
      <w:r>
        <w:rPr>
          <w:b/>
        </w:rPr>
        <w:t>E. 6</w:t>
      </w:r>
    </w:p>
    <w:p>
      <w:r>
        <w:t>Februar 2020 eine vom gleichen Tag beglaubigte Abschrift des Beschlusses, mit welchem die Beschwerde des Antragstellers (A._____) gegen den Beschluss des Amtsgerichts - Familiengericht - Schweinfurt vom 2. Dezember 2019 zurück- gewiesen wurde (KESB act. 22 und 23). Unterm 30. Januar 2020 informierte die KESB der Stadt Zürich die Mutter, C._____, schriftlich über das von A._____ ergangene Schreiben vom 19. Dezem- ber 2019, in welchem dieser sinngemäss um die Prüfung von Kindesschutzmass- nahmen ersucht habe, namentlich bezüglich des Impfschutzes, und ersuchte sie um Stellungnahme bis zum 20. Februar 2020 (KESB act. 15). Nach zwei Telefo- naten der Mutter mit der KESB der Stadt Zürich (KESB act. 24 und 26) und erneu- ter schriftlicher Aufforderung (KESB act. 35) liess sich die Mutter schliesslich mit Zuschrift vom 13. März 2020 vernehmen und reichte dazu verschiedene Unterla- gen ein (KESB act. 39 und 40/1-8). Der Vater seinerseits gelangte mit Schreiben vom 9. und 11. März 2020 er- neut an die KESB der Stadt Zürich, ersuchte um Akteneinsicht, machte Ausfüh- rungen zum Wohnsitz der Tochter B._____ und beantragte eine Anhörung (vgl. KESB act. 29-31 und 33). Im gleichen Zeitraum zog die KESB der Stadt Zürich bei einer Sozialarbeite- rin des Sozialzentrums D._____, Fachstelle Elternschaft und Unterhalt, Erkundi- gungen über die Eltern ein (KESB act. 28 und 34). Mit Schreiben vom 14. März 2020 teilte der Vater der KESB der Stadt Zürich mit, er habe beim Bezirksrat Beschwerde wegen Rechtsverzögerung erhoben, da kein Vorort-Termin innert zwei Monaten anberaumt worden sei, was Art. 203 ZPO verletze (KESB act. 38).</w:t>
      </w:r>
    </w:p>
    <w:p>
      <w:r>
        <w:t>- 4 - Die KESB der Stadt Zürich orientierte A._____ mit Schreiben vom 9. April 2020 über den von der Mutter eingereichten Impfausweis, aus welchem die Imp- fungen hervorgingen. Zugleich wies die KESB der Stadt Zürich A._____ darauf hin, dass in der Schweiz keine Impfpflicht bestehe. Im weiteren wurde A._____ um Mitteilung ersucht, ob sich damit sein Antrag auf Anordnung von Kindes- schutzmassnahmen erledigt habe (KESB act. 42). 2. Der Bezirksrat Zürich forderte A._____ zunächst auf, seine per Fax erhobe- ne Beschwerde mit einer Unterschrift versehen nachzureichen und in der Schweiz ein Zustelldomizil zu bezeichnen (BR act. 2), welchen beiden Aufforderungen die- ser in der Folge nachkam (BR act. 4, 4/1 und 5). Zudem mandatierte A._____ Rechtsanwalt lic. iur. X._____ mit der Wahrung seiner Interessen, welcher um Ak- teneinsicht ersuchte (BR act. 8, 9). Gestützt auf die Präsidialverfügung vom 8. April 2020 (BR act. 6) erstattete die KESB der Stadt Zürich dem Bezirksrat Zürich mit Schreiben vom 23. April 2020 ihre Vernehmlassung. In dieser schilderte sie den bisherigen Verfahrens- gang und beantragte zusammengefasst die Abweisung der Rechtsverzögerungs- beschwerde (BR act. 11). Nach Fristansetzung zur Stellungnahme (BR act. 13) zog der Rechtsvertre- ter des Beschwerdeführers mit Schreiben vom 20. Mai 2020 die Beschwerde zu- rück. Zugleich ersuchte er um Bewilligung der unentgeltlichen Rechtspflege und Rechtsvertretung (BR act. 16). Mit Beschluss vom 28. Mai 2020 schrieb der Bezirksrat Zürich die Be- schwerde als durch Rückzug erledigt ab, erhob keine Verfahrenskosten, schrieb das Gesuch um Gewährung der unentgeltlichen Prozessführung als gegenstands- los ab und wies das Gesuch um Gewährung der unentgeltlichen Rechtsverbei- ständung ab (BR act. 18 = act. 9). 3. Mit Faxeingabe vom 8. Juni 2020 (Eingang: 9. Juni 2020) erhob A._____ bei der Kammer Beschwerde (act. 2). Er wurde gleichentags darauf hingewiesen, dass er seine Beschwerde per Post einzureichen habe (act. 4). Dies tat er in der</w:t>
      </w:r>
    </w:p>
    <w:p>
      <w:r>
        <w:t>- 5 - Folge, wobei die in Deutschland zur Post gegebene Sendung am 12. Juni 2020 bei der Schweizer Grenzstelle einging (act. 5 und 5A). Die Beschwerde erfolgte rechtzeitig (BR act. 19/2). In seiner Beschwerde macht der Beschwerdeführer geltend, es sei ihm die unentgeltliche Rechtsverbeiständung zu gewähren, da das zugrundeliegende Ge- such "gemeinsames Sorgerecht für B._____" nicht aussichtslos sei (act. 5). Der Bezirksrat Zürich wies das entsprechende Gesuch ab mit der Begrün- dung, der KESB der Stadt Zürich könne aus dem von ihr geschilderten Verfah- rensablauf kein Vorwurf der Rechtsverzögerung gemacht werden. Die KESB der Stadt Zürich habe sämtliche Eingaben des Beschwerdeführers innert angemes- sener Frist beantwortet und ihn über die nächsten Verfahrensschritte orientiert. Die von ihm erhobene Rechtsverzögerungsbeschwerde erweise sich daher als aussichtslos (act. 9 S. 5). Die vom Beschwerdeführer vorgebrachte Argumentation, das zugrundelie- gende Gesuch des gemeinsamen Sorgerechts für B._____ sei nicht aussichtslos (act. 5), geht an der Sache vorbei. Gegenstand des Verfahrens vor Bezirksrat Zü- rich war nicht dieses Gesuch, sondern die von ihm geltend gemachte Verzöge- rung des Verfahrens durch die KESB der Stadt Zürich. Dass die KESB der Stadt Zürich das Verfahren zügig vorangetrieben hat, ergibt sich nicht nur aus deren Stellungnahme vor Bezirksrat Zürich (BR act. 11), sondern auch aus dem oben unter 1. dargestellten Verlauf des Verfahrens vor der KESB der Stadt Zürich. Der Bezirksrat Zürich hat daher die Rechtsverzögerungsbeschwerde zu Recht als aussichtslos beurteilt. Die Beschwerde ist abzuweisen. 4. Umständehalber ist auf die Erhebung von Kosten zu verzichten.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