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PQ200013 vom 18. März 2020</w:t>
      </w:r>
    </w:p>
    <w:p>
      <w:r>
        <w:t>ZH Obergericht, 2020-03-18, DE</w:t>
      </w:r>
    </w:p>
    <w:p>
      <w:r>
        <w:rPr>
          <w:b/>
        </w:rPr>
        <w:t xml:space="preserve">Quelle: </w:t>
      </w:r>
      <w:r>
        <w:t>https://mcp.opencaselaw.ch/entscheid/zh_obergericht_PQ200013</w:t>
      </w:r>
    </w:p>
    <w:p>
      <w:r>
        <w:t>FR: ZH_OBERGERICHT PQ200013 du 18 mars 2020</w:t>
      </w:r>
    </w:p>
    <w:p>
      <w:r>
        <w:t>IT: ZH_OBERGERICHT PQ200013 del 18 marzo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18. Juni 2019 wies der Bezirksrat Pfäffikon eine Beschwerde des Beschwerdeführers ab und auferlegte dem Beschwerdeführer die Entscheid- gebühr von CHF 1'000.00 (BR-act. 29). Die Beschwerde hatte sich gegen den Entscheid der Kindes- und Erwachsenenschutzbehörde des Bezirks Pfäffikon vom 29. Mai 2018 gerichtet, mit welchem eine für die Mutter des Beschwerdefüh- rers angeordnete Vertretungsbeistandschaft mit Einkommens- und Vermögens- verwaltung um die Befugnis, für das gesundheitliche Wohl und die medizinische Betreuung zu sorgen, ausgeweitet wurde. Ausserdem war der Antrag des Be- schwerdeführers auf Wechsel der Beistandsperson abgewiesen worden (BR- act. 3). Der Entscheid blieb unangefochten.</w:t>
      </w:r>
    </w:p>
    <w:p>
      <w:r>
        <w:rPr>
          <w:b/>
        </w:rPr>
        <w:t>E. 2</w:t>
      </w:r>
    </w:p>
    <w:p>
      <w:r>
        <w:t>Am 20. Januar 2020 stellte der Beistand des Beschwerdeführers beim Be- zirksrat Pfäffikon das Gesuch um Erlass der auferlegten Kosten; dies mit Hinweis auf die prekären finanziellen Verhältnisse des Beschwerdeführers. Sollte ein Er- lass nicht möglich sein, ersuche er um Gewährung der Ratenzahlung mit Raten von nicht mehr als CHF 30.00 monatlich (BR-act. 36 und 37). Mit Beschluss vom 31. Januar 2020 wies der Bezirksrat das Gesuch um Erlass der Forderung ab und bewilligte dem Beschwerdeführer die Ratenzahlung von monatlich CHF 30.00 (BR-act. 38). Der Beschluss wurde dem Beschwerdeführer am 6. Februar 2020 zugestellt (BR-act. 39).</w:t>
      </w:r>
    </w:p>
    <w:p>
      <w:r>
        <w:rPr>
          <w:b/>
        </w:rPr>
        <w:t>E. 3</w:t>
      </w:r>
    </w:p>
    <w:p>
      <w:r>
        <w:t>Gegen den Entscheid über den Kostenerlass ist bei der zuständigen Auf- sichtsbehörde Beschwerde zu erheben. Der Bezirksrat belehrte das Obergericht als für die Behandlung einer allfälligen Beschwerde zuständige Instanz (act. 6 Dispositivziffer II.). Das Obergericht ist indes nicht Aufsichtsbehörde des Bezirks- rates, sondern lediglich Rechtsmittelinstanz, die im Bereich des Kindes- und Er- wachsenenschutzrechts Entscheide der Bezirksräte überprüft (§ 64 EG ZGB). Die allgemeine Aufsicht, das heisst der Bereich, der nicht unmittelbar die Rechtspre- chung betrifft, steht nach wie vor dem Regierungsrat zu, und zwar auch im Be- reich des Kindes- und Erwachsenenschutzrechts. Der Beschwerdeführer hat da- her an den Regierungsrat zu gelangen, da einzig dieser Aufsichtsbehörde der Be- zirksräte ist (vgl. OGer ZH, Entscheid vom 11. Februar 2020, PQ200009 E. 5; OGer ZH, Entscheid vom 7. Januar 2019, PQ180083 E. II./1.-3. m.H. auf RRB 397 vom 16. Mai 2018; § 45 Abs. 1 OrgG RR LS 172.1).</w:t>
      </w:r>
    </w:p>
    <w:p>
      <w:r>
        <w:t>- 4 -</w:t>
      </w:r>
    </w:p>
    <w:p>
      <w:r>
        <w:rPr>
          <w:b/>
        </w:rPr>
        <w:t>E. 4</w:t>
      </w:r>
    </w:p>
    <w:p>
      <w:r>
        <w:t>Zusammenfassend ist festzuhalten, dass das Obergericht zur Behandlung der Beschwerde sachlich nicht zuständig ist. Auf die Beschwerde ist nicht einzu- treten.</w:t>
      </w:r>
    </w:p>
    <w:p>
      <w:r>
        <w:rPr>
          <w:b/>
        </w:rPr>
        <w:t>E. 5</w:t>
      </w:r>
    </w:p>
    <w:p>
      <w:r>
        <w:t>Das Kostenerlassgesuch des Beschwerdeführers vom 4. März 2020 betref- fend die ihm im Beschwerdeverfahren VO.2018.15 auferlegten Verfahrenskosten (BR-act. 36 und 37) ist zusammen mit dem erwähnten Urteil des Bezirksrates Pfäffikon (BR-act. 29) sowie dessen Entscheid vom 31. Januar 2020 und der da- gegen erhobenen Beschwerde (act. 2 und 6) in analoger Anwendung von Art. 48 Abs. 3 BGG (Bundesgerichtsgesetzes) an den Regierungsrat weiterzuleiten.</w:t>
      </w:r>
    </w:p>
    <w:p>
      <w:r>
        <w:rPr>
          <w:b/>
        </w:rPr>
        <w:t>E. 6</w:t>
      </w:r>
    </w:p>
    <w:p>
      <w:r>
        <w:t>Kosten für diesen Entscheid sind keine zu erheben. Eine Entschädigung ist nicht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