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PQ190063 vom 8. Oktober 2019</w:t>
      </w:r>
    </w:p>
    <w:p>
      <w:r>
        <w:t>ZH Obergericht, 2019-10-08, DE</w:t>
      </w:r>
    </w:p>
    <w:p>
      <w:r>
        <w:rPr>
          <w:b/>
        </w:rPr>
        <w:t xml:space="preserve">Quelle: </w:t>
      </w:r>
      <w:r>
        <w:t>https://mcp.opencaselaw.ch/entscheid/zh_obergericht_PQ190063</w:t>
      </w:r>
    </w:p>
    <w:p>
      <w:r>
        <w:t>FR: ZH_OBERGERICHT PQ190063 du 8 octobre 2019</w:t>
      </w:r>
    </w:p>
    <w:p>
      <w:r>
        <w:t>IT: ZH_OBERGERICHT PQ190063 del 8 ottobre 2019</w:t>
      </w:r>
    </w:p>
    <w:p>
      <w:pPr>
        <w:pStyle w:val="Heading2"/>
      </w:pPr>
      <w:r>
        <w:t>Erwägungen</w:t>
      </w:r>
    </w:p>
    <w:p>
      <w:r>
        <w:rPr>
          <w:b/>
        </w:rPr>
        <w:t>E. 1</w:t>
      </w:r>
    </w:p>
    <w:p>
      <w:r>
        <w:t>Die Kindes- und Erwachsenenschutzbehörde Dübendorf (nachfolgend KESB) entschädigte mit Entscheid vom 2. August 2017 die Verfahrensbeiständin- nen Dipl. Soz. C._____ und lic. iur. Y._____ für die Aufwendungen in der Bei- standschaft gemäss Art. 314abis Abs. 1 ZGB für D._____ (nachfolgend D._____) für die Zeit von Februar 2016 bis Februar 2017 mit insgesamt Fr. 9'460.– und auferlegte diese Kosten je zur Hälfte den Eltern von D._____, B._____ und A._____ (act. 6/2). Gegen den Entscheid der KESB erhoben sowohl die Mutter (am 5. Septem- ber 2017, act. 6/1) als auch der Vater von D._____ (am 8. September 2017, act. 6/17/1) Beschwerde an den Bezirksrat Uster (nachfolgend Vorinstanz). Wäh- rend die Mutter hauptsächlich beantragte, die Entschädigung für die Verfahrens- beiständinnen sei auf maximal Fr. 5'000.– festzulegen, die Tätigkeit der Verfah- rensbeiständinnen sei als abgeschlossen festzulegen und der Maximalbetrag von Fr. 5'000.– sei den Eltern je zur Hälfte aufzuerlegen (act. 6/1 S. 2), focht der Vater die Höhe der Entschädigung nicht an, beantragte indes, der Entscheid der KESB sei dahingehend abzuändern, als die Kosten für die (Kinds-)Vertretung vollum- fänglich der Mutter aufzuerlegen seien (act. 6/17/1 S. 2). Mit Urteil vom 12. Au- gust 2019 (act. 3/1 = act. 5 [Aktenexemplar] = act. 6/19, nachfolgend act. 5) setzte die Vorinstanz in teilweiser Gutheissung der Beschwerde der Mutter die Entschä- digung der Verfahrensbeiständinnen für die Zeit von Februar 2016 bis Februar 2017 auf insgesamt Fr. 8'360.– fest, auferlegte davon den Eltern je die Hälfte von Fr. 6'608.–, unter Begleichung des Restbetrags von Fr. 1'752.– durch die Behör- denkasse der KESB und wies gleichzeitig die Beschwerde des Vaters ab (act. 5 S. 24 f.).</w:t>
      </w:r>
    </w:p>
    <w:p>
      <w:r>
        <w:rPr>
          <w:b/>
        </w:rPr>
        <w:t>E. 2</w:t>
      </w:r>
    </w:p>
    <w:p>
      <w:r>
        <w:t>Eventualiter sei in der Sache direkt neu zu entscheiden und dabei a. Disp.-Ziffer I durch folgenden Wortlaut zu ersetzen: In teilweiser Gutheissung der Beschwerde der Beschwerde- gegnerin werden Dispositiv-Ziffern 1 und 4 des angefochte- nen Entscheids der KESB Dübendorf vom 2. August 2017(DU-2017/752) aufgehoben und durch folgenden Wort- laut ersetzt: Die Verfahrensbeiständinnen Dipl. Soz. C._____ und lic. iur. Y._____, E._____, …[Adresse], werden für die Aufwendungen in der Beistandschaft gemäss Art. 314abis Abs. 1 ZGB für D._____, geb. tt.mm.2013, von …, der gemeinsamen elterlichen Sorge von B._____ und A._____ unterstellt, wohnhaft in …[Adresse], wie folgt ent- schädigt: Für die Zeit von Februar 2016 bis Februar 2017: Honorar (insgesamt) Fr. 8'252.00 Barauslagen Fr. 108.00 Total: Fr. 8'360.00 Die Kosten für die Vertretung werden der Kindsmutter im Umfang von Fr. 6'608.00 auferlegt. Der restliche Betrag von Fr. 1'752.– wird aus der Behördenkasse der KESB Düben- dorf beglichen. b. Disp.-Ziffer II sei wie folgt zu ändern: Die Beschwerde des Beschwerdeführers wird vollumfänglich gutgeheissen und die Kosten der Verfahrensbeiständinnen werden vollumfänglich der Kindsmutter auferlegt. c. Die Entscheidgebühr in Disp.-Ziffer III sei den Parteien zu je gleichen Teilen aufzuerlegen. d. Disp.-Ziffer IV sei aufzuheben. Es seien gegenseitig keine Parteientschädigungen zuzusprechen.</w:t>
      </w:r>
    </w:p>
    <w:p>
      <w:r>
        <w:rPr>
          <w:b/>
        </w:rPr>
        <w:t>E. 3</w:t>
      </w:r>
    </w:p>
    <w:p>
      <w:r>
        <w:t>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 Zur Beschwerde ist legitimiert, wer durch den angefochtenen Entscheid be- schwert ist. Dies trifft auf den Beschwerdeführer zu. Daneben enthält die Be- schwerde Anträge und eine Begründung (act. 2). Dem Eintreten auf die Be- schwerde steht nichts entgegen.</w:t>
      </w:r>
    </w:p>
    <w:p>
      <w:r>
        <w:rPr>
          <w:b/>
        </w:rPr>
        <w:t>E. 4</w:t>
      </w:r>
    </w:p>
    <w:p>
      <w:r>
        <w:t>Zusammenfassend ist die Beschwerde damit abzuweisen. III. Der Beschwerdeführer unterliegt mit seiner Beschwerde gegen die je hälftige Auf- erlegung der Kosten der Kindesvertretung vollumfänglich. Die Kosten des vorlie- genden Verfahrens sind ausgangsgemäss dem Beschwerdeführer aufzuerlegen. Die Höhe der Entscheidgebühr ist gestützt auf § 4 Abs. 1 und 2 GebV OG auf Fr. 350.– festzusetzen. Parteientschädigungen sind nicht zuzusprechen, dem Be-</w:t>
      </w:r>
    </w:p>
    <w:p>
      <w:r>
        <w:t>- 8 - schwerdeführer nicht, da er unterliegt, der Beschwerdegegnerin nicht, da ihr keine entschädigungspflichtigen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