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PQ190051 vom 6. September 2019</w:t>
      </w:r>
    </w:p>
    <w:p>
      <w:r>
        <w:t>ZH Obergericht, 2019-09-06, DE</w:t>
      </w:r>
    </w:p>
    <w:p>
      <w:r>
        <w:rPr>
          <w:b/>
        </w:rPr>
        <w:t xml:space="preserve">Quelle: </w:t>
      </w:r>
      <w:r>
        <w:t>https://mcp.opencaselaw.ch/entscheid/zh_obergericht_PQ190051</w:t>
      </w:r>
    </w:p>
    <w:p>
      <w:r>
        <w:t>FR: ZH_OBERGERICHT PQ190051 du 6 septembre 2019</w:t>
      </w:r>
    </w:p>
    <w:p>
      <w:r>
        <w:t>IT: ZH_OBERGERICHT PQ190051 del 6 settembre 2019</w:t>
      </w:r>
    </w:p>
    <w:p>
      <w:pPr>
        <w:pStyle w:val="Heading2"/>
      </w:pPr>
      <w:r>
        <w:t>Erwägungen</w:t>
      </w:r>
    </w:p>
    <w:p>
      <w:r>
        <w:rPr>
          <w:b/>
        </w:rPr>
        <w:t>E. 1</w:t>
      </w:r>
    </w:p>
    <w:p>
      <w:r>
        <w:t>C._____, geboren am tt.mm.2012, ist das gemeinsame Kind von B._____ und A._____. Gemäss Vereinbarung der Eltern vom 13. Juni 2012 steht C._____ unter der gemeinsamen elterlichen Sorge. Seit September 2013 leben die Eltern getrennt. Mit Entscheid vom 17. November 2015 hat die KESB Bezirk Pfäffikon ZH der Mutter (der Beschwerdegegnerin) die (faktische) Obhut zugeteilt und den persönlichen Kontakt des Vaters (des Beschwerdeführers) mit C._____ geregelt. Beide Eltern gelangten rund 1 ½ Jahre später an die KESB Bezirk Pfäffikon ZH (fortan: die KESB) und informierten die Behörde darüber, dass die Besuchs- rechtsregelung gemäss dem Entscheid vom 17. November 2015 nie eingehalten worden sei (KESB-act. 14/66-68). Während laufenden Verfahrens vor der KESB im Februar 2018 zog die Mutter mit C._____ und nach Einholung der Zustimmung der KESB (Art. 301a Abs. 2 lit. b ZGB) nach D._____ LU. Zuvor hatten die mit der Abklärung beauftragten Personen in einem Bericht vom 11. Oktober 2017 ausge- führt, ein Umzug von C._____ nach D._____ sei gut vertretbar (KESB-act. 14/85, act. 14/90). Die KESB entzog ihrem Entscheid aufgrund von zeitlicher Dringlich- keit die aufschiebende Wirkung. C._____ sollte am neuen Ort eingeschult werden können. Der Bezirksrat und das Obergericht wiesen eine Beschwerde des Be- schwerdeführers gegen diesen Entscheid ab (vgl. Prozess Nr. PQ180012).</w:t>
      </w:r>
    </w:p>
    <w:p>
      <w:r>
        <w:rPr>
          <w:b/>
        </w:rPr>
        <w:t>E. 2</w:t>
      </w:r>
    </w:p>
    <w:p>
      <w:r>
        <w:t>Heute im zweitinstanzlichen Beschwerdeverfahren vor Obergericht dreht sich der Prozess nur noch um die Ausgestaltung des Besuchsrechts. Angefochten sind dementsprechend nur noch die Dispositivziffern des Entscheides des Be- zirksrates (Dispositivziffern II. und III) bzw. der KESB (Dispositivziffer 4), welche das Besuchsrecht, das heisst den persönlichen Kontakt des Vaters mit C._____ regeln (vgl. sogleich unter E. I./3. hiernach). Anders als noch im erstinstanzlichen Beschwerdeverfahren (BR-act. 46 S.9-17=[act. 7]) ist der Wegzug der Mutter mit C._____ nach D._____ nicht mehr Gegenstand des Prozesses. Zusätzliche Aus- führungen des Obergerichtes zum Verfahrensgang und zum Wegzug sind daher nicht mehr notwendig. Mit seiner zweitinstanzlichen Beschwerde will der Be- schwerdeführer im Wesentlichen häufigere Besuche.</w:t>
      </w:r>
    </w:p>
    <w:p>
      <w:r>
        <w:rPr>
          <w:b/>
        </w:rPr>
        <w:t>E. 2.1</w:t>
      </w:r>
    </w:p>
    <w:p>
      <w:r>
        <w:t>Der Bezirksrat hat in seinem Entscheid eine ausführliche, den konkreten Verhältnissen Rechnung tragende Regelung getroffen (BR-act. 7 S. 17-26). Die Ausführungen des Beschwerdeführers in der Beschwerde (act. 2 S. 4.12) veran- lassen das Obergericht nicht, den Entscheid des Bezirksrates abzuändern. Es ist nachfolgend auf die einzelnen Einwände des Beschwerdeführers gegen die an- geordnete Besuchsregelung einzugehen.</w:t>
      </w:r>
    </w:p>
    <w:p>
      <w:r>
        <w:rPr>
          <w:b/>
        </w:rPr>
        <w:t>E. 2.2</w:t>
      </w:r>
    </w:p>
    <w:p>
      <w:r>
        <w:t>Betreuung Mittwoch / Donnerstag: Der Bezirksrat erwog, das kjz habe im Abklärungsbericht vom 28. März 2018 nur ein vierzehntägliches Besuchsrecht an den Wochenenden (von Freitag Abend bis Sonntag Abend; zuzüglich Ferien- und Feiertagsbesuchsrecht) empfohlen (KESB-act. 14/151). Der Beschwerdeführer sei zudem ausdrücklich nicht gewillt, sich an ein Besuchsrecht zu halten, das sich auf den Mittwochnachmittag beschränke (KESB-act. 45/24 S. 3). Der Beschwer- deführer lege die Besuchszeiten nach seinem Belieben selber fest. Es sei dem Kindswohl nicht zuträglich, wenn der Beschwerdeführer sich eigenmächtig über die angeordneten Besuchszeiten stelle, um seinen eigenen Interessen ohne Rücksicht auf die Befindlichkeit von C._____ durchzusetzen (act. 7 S. 22). Die negativen Auswirkungen der fehlenden Kooperationsfähigkeit des Beschwerde- führers auf C._____, nämlich Verunsicherung, Vertrauensverlust und zunehmend Loyalitätskonflikte würden zusammen mit dem zeitlichen Aufwand und den ver- bundenen Einschränkungen hinsichtlich eigener Freizeitgestaltung die positiven Kontakte zum Vater zunichte machen. Den konkreten Verhältnissen Rechnung tragend erwiesen sich vierzehntägliche Wochenendbesuche von Freitag nach der Schule bzw. Kindergarten bis Montagmorgen mit Beginn Schule bzw. Kindergar- ten als mit dem Wohl von C._____ vereinbar (act. 7 S. 23). Mit diesen Erwägungen setzt sich der Beschwerdeführer nicht auseinander. Ins- besondere setzt er sich auch nicht mit dem Inhalt des Abklärungsberichts ausei- nander. Er macht pauschal geltend, dass der Kontakt von C._____ zu ihm weiter-</w:t>
      </w:r>
    </w:p>
    <w:p>
      <w:r>
        <w:t>- 7 - hin in einem Umfang stattfinden müsse bzw. könne, der es dem Kind erlaube, ei- ne enge Beziehung zu ihm aufzubauen bzw. aufrecht zu erhalten. Indem die Vo- rinstanz für den siebenjährigen C._____ vierzehntägliche Besuchszeiten von Frei- tag Abend bis Montag Morgen festlegte (zuzüglich Feiertags- und Ferienrege- lung), trug sie aber nicht nur dem Anspruch des Vaters und C._____ auf regel- mässigen Kontakt Rechnung, sondern berücksichtigte auch den Umstand der Dis- tanz zwischen den beiden Wohnorten der Eltern, was gemäss konstanter höchst- richterlicher Rechtsprechung ein Kriterium bei der Ausgestaltung des persönli- chen Kontaktes ist. Die Beschwerdegegnerin hat nach Massgabe von Art. 301a ZGB die Zustimmung zum Wegzug mit C._____ nach D._____ eingeholt und ist dementsprechend entgegen der Darstellung des Beschwerdeführers nicht willkür- lich weggezogen (act. 2 S. 5 Rz. 8). Die Zustimmung durch die KESB (und die Rechtsmittelinstanzen) hat zur Folge, dass die Besuchsregelung der neuen Situa- tion anzupassen ist (Art. 301a Abs. 5 ZGB). Der Beschwerdeführer muss insofern keine Abstriche im neu zu regelnden Kontakt zu C._____ machen, weil die Vo- rinstanz, wie gesehen, das gerichtsübliche Besuchsrecht wegen der Fahrtdistanz auf Freitag Abend bis Montag Morgen erweiterte. Der Religionsunterricht am Mittwoch Nachmittag zeigt exemplarisch, dass Kinder mit zunehmendem Alter (Freizeit-)Beschäftigungen nachgehen, welche für sie wichtig sind und ihnen er- möglichen, mit Gleichaltrigen Umgang zu pflegen, was ihrem Selbstverständnis zugute kommt. Die Ausführungen des Bezirksrats überzeugen, wonach es wichtig ist für Kinder (vor allem während der Woche, im Kontext des Alltags), Freund- schaften pflegen zu können (act. 7 S. 22, E. 5.3.3.). Es wäre am Beschwerdefüh- rer gewesen, konkret aufzuzeigen, inwiefern bei diesen Gegebenheiten ein wö- chentlicher Übernachtungsbesuch von C._____ von Mittwoch auf Donnerstag in I._____ offensichtlich im Wohl von C._____ liegen soll (act. 2 S 7 Rz., act. 2 S. 6, Rz 10). Die Beschwerde ist in diesem Punkt abzuweisen.</w:t>
      </w:r>
    </w:p>
    <w:p>
      <w:r>
        <w:rPr>
          <w:b/>
        </w:rPr>
        <w:t>E. 2.3</w:t>
      </w:r>
    </w:p>
    <w:p>
      <w:r>
        <w:t>Betreuung an den Feiertagen im Kanton LU bzw. in der Gemeinde F._____: Die Vorinstanz wies den Antrag des Beschwerdeführers ab, es seien die katholi- schen Feiertage im Kanton Luzern auf die Elternzeit aufzuteilen, dies mit der Be- gründung, dass in der Praxis regelmässig kein Besuchsrecht für einzelne Feierta- ge gewährt würde und eine solche Regelung ortsabhängig wäre (act. 7 S. 24,</w:t>
      </w:r>
    </w:p>
    <w:p>
      <w:r>
        <w:t>- 8 - E. 5.4.4.). Die Feiertage würden sodann immer auf einen anderen Wochentag fal- len, was eine allgemeingültige und konfliktbeständige Regelung erschwere. So- dann sei von Bedeutung, dass der Beschwerdeführer sich teilweise nicht an die Besuchsregelung halte (act. 7 S. 24, E. 5.4.4.). Nötige Absprache und die Koope- ration mit der Beschwerdegegnerin oder der Beiständin seien nur eingeschränkt möglich, nämlich soweit den Wünschen des Beschwerdeführers jeweils nachge- kommen werde. Eine Ausdehnung des Besuchsrechts sei deshalb grundsätzlich nicht angezeigt. Es komme hinzu, dass dem Beschwerdeführer bereits ein gross- zügiges Ferienbesuchsrecht von fünf Wochen zustehe. Der Beschwerdeführer habe selbst Anspruch auf fünf Wochen Ferien. Was seine Freizeit an den luzerni- schen Feiertagen angehe, führe er diesbezüglich nichts aus, womit unklar sei, wie er die Betreuung von C._____ an zusätzlichen Feiertagen abdecken könne. Es sei daher die Ausdehnung des Feiertagsbesuchsrechts, und aus den genannten Gründen auch die ersatzweise Ausdehnung des Ferienbesuchsrechts, abzu- lehnen (act. 7 S. 24 E. 5.4.4). Dagegen wendet der Beschwerdeführer ein (act. 2 S. 9, Rz 20), es sei kein nach- vollziehbares Argument, dass eine ortsabhängige Regelung der Feiertage nicht der Praxis entsprechen würde, es sei in jedem Fall eine Einzelfallbeurteilung vor- zunehmen, und es dürfe kein pauschaler Verweis auf irgendeine Praxis erfolgen. Er arbeite als Key Account Manager von zu Hause aus und in der Einteilung sei- ner Arbeit sei er äusserst flexibel, und er könne es sich gut einteilen, an den be- antragten luzernischen Feiertagen frei zu nehmen (act. 2 S. 10 Rz 20). Der Bezirksrat hat bei der Regelung der Besuche an den Feiertagen korrekt sein pflichtgemässes Ermessen ausgeübt. Die Ausführungen des Beschwerdeführers veranlassen das Obergericht nicht in das Ermessen des Bezirksrates und der KESB einzugreifen. Der Bezirksrat hat eine Beurteilung des Einzelfalles gemacht und ist zum Schluss gekommen, dass sich eine weitere Ausdehnung der Be- suchszeiten auf immer wieder auf andere Wochentage fallende katholische Feier- tage (mit Ausnahme von Fronleichnam, der jeweils auf den zweiten Donnerstag nach Pfingsten fällt) nicht rechtfertigen würde. Der Beschwerdeführer, der an an- derer Stelle der Beschwerde auf die (immer noch) sehr schwierige Kommunikati-</w:t>
      </w:r>
    </w:p>
    <w:p>
      <w:r>
        <w:t>- 9 - on zwischen den Eltern hinweist, setzt sich mit den Ausführungen des Bezirksra- tes nicht auseinander. Seine Ausführungen, wonach er zeitlich sehr flexibel sei, was für eine Besuchsregelung auch an den katholischen Feiertagen spreche, hat zu wenig die oberste Richtschnur im Auge, wonach sich die Ausgestaltung des Besuchsrechts am Kindswohl zu orientieren hat. Die zeitliche Flexibilität des Be- schwerdeführers ist nicht (allein) bestimmend für die Ausgestaltung des Besuchs- rechts. Aus den gleichen Gründen kommt auch keine ersatzweise Ausdehnung der Ferien von fünf auf sieben Wochen in Frage (act. 2 S. 12 Rz 21). An dieser Stelle ist daran zu erinnern, dass ein positiver Verlauf in einem späteren Zeitpunkt eine Ausdehnung der Besuche auf zusätzliche ortsabhängige Feiertage ermögli- chen mag. Die gerichtliche Besuchsregelung gilt regelmässig als Regelung für den Konfliktfall. Die Eltern können einvernehmlich eine andere Regelung leben. Allerdings ist zu berücksichtigten, dass das Besuchsrecht auch ein Recht des Kindes ist und seine Meinung, Wünsche und Bedürfnisse miteinzubeziehen sind (FamKommScheidung/Büchler, N 26 zu Art. 273 ZGB).</w:t>
      </w:r>
    </w:p>
    <w:p>
      <w:r>
        <w:rPr>
          <w:b/>
        </w:rPr>
        <w:t>E. 2.4</w:t>
      </w:r>
    </w:p>
    <w:p>
      <w:r>
        <w:t>Übergabe vor den Ferien: Weiter erwog die Vorinstanz, der Beschwerdefüh- rer beantrage eine Ferienregelung, die es ihm erlauben würde, C._____ direkt von der Schule, demnach am Freitag Nachmittag, in die Ferien abzuholen. Der Beschwerdeführer begründe diesen Antrag damit, dass er möglichst wenig Kon- takt zur Mutter wünsche, weil er von ihr bei den Übergaben von C._____ in nicht passende Gespräche verwickelt werde. Die KESB habe im Entscheid vom 5. Juli 2018 ein Ferienbesuchsrecht jeweils von Samstag, 9.00 Uhr bis Samstag, 17.00 Uhr vorgesehen (KESB-act. 207 S. 9, Dispositivziffer 4. g). Mit der von der KESB getroffenen Regelung würde einerseits vermieden, dass die Schule in die Über- gabe miteinbezogen werde. Zum anderen ermögliche sie C._____ einen geordne- ten Übergang von der Schulzeit in die Ferien soweit etwas Zeit, sich gedanklich auf die Ferien mit dem Vater einzustimmen. Die Regelung habe den Vorteil, dass C._____ das Gepäck nicht bereits zur Schule mitnehmen müsse, und er das nicht benötigte Schulmaterial nach Hause bringen könne, bevor er am nächsten Tag abreise (act. 7 S. 25, E. 5.5.2.). Eine Änderung des Übergabeorts und damit ein- hergehend eine Ausweitung des Ferienbesuchsrechts auf den Freitag nach der Schule erscheine aus diesen Gründen nicht angebracht. Der Bezirksrat bestätigte</w:t>
      </w:r>
    </w:p>
    <w:p>
      <w:r>
        <w:t>- 10 - dementsprechend die Regelung der KESB gemäss Dispositivziffer 4.g) im Ent- scheid vom 5. Juli 2018. Der Beschwerdeführer hält diesen Ausführungen entgegen, um zu vermeiden, dass die Parteien sich bei der Übergabe vor den Ferien in Anwesenheit von C._____ verbal streiten, sei es unbedingt angezeigt, dass die Übergabe von C._____ vor den Ferien direkt nach der Schule erfolge. Auch die Vorinstanz habe dieses Problem der Übergabe erkannt, führe diesbezüglich aber nur aus, dass beide Eltern gehalten seien, ihre Konflikte nicht vor C._____ auszutragen und ausserdem soll der Beschwerdeführer sich nicht in unpassende Gespräche verwi- ckeln lassen. Wie die Vergangenheit aber leider gezeigt habe, so der Beschwer- deführer weiter, sei dieser "Lösungsvorschlag" jedoch nicht praktikabel (act. 2 10 Rz 23). Es sei daher zum Wohl von C._____ eine Lösung zu treffen, welche ga- rantiere, dass keine Auseinandersetzung zwischen den Eltern stattfinden könne, was einzig und allein dadurch erreicht werde, dass das Ferienbesuchsrecht un- mittelbar nach der Schule vor den jeweiligen Ferien beginne. Die Ausführungen des Bezirksrates sind überzeugend. C._____ soll vor den Feri- en mit dem Vater ein wenig Zeit für sich haben und es soll ein geordneter Über- gang von einem Elternteil zum anderen stattfinden. Die Beschwerde ist auch in diesem Punkt abzuweisen.</w:t>
      </w:r>
    </w:p>
    <w:p>
      <w:r>
        <w:rPr>
          <w:b/>
        </w:rPr>
        <w:t>E. 2.5</w:t>
      </w:r>
    </w:p>
    <w:p>
      <w:r>
        <w:t>Telefonische Kontakte: Der Beschwerdeführer bemängelt, dass er gemäss vorinstanzlicher Regelung nur ein Mal pro Woche mit C._____ telefonieren könne (KESB-act. 207 Dispositivziffer 4. h). Der Beschwerdeführer beantragt, er sei zu berechtigten, zwei Mal pro Woche mit C._____ telefonischen Kontakt zu haben (act. 2 S. 11 Rz 26). Angesichts dessen, dass der siebenjährige C._____ jedes zweite Wochenende von Freitag nach Schulschluss bis Montagmorgen beim Va- ter ist und neben Feiertagen auch fünf Wochen Ferien mit ihm verbringt, ist ein fester telefonischer Kontakt von ein Mal pro Woche angemessen, unter Hinweis darauf, dass damit einem (späteren) freien telefonischen Kontakt zwischen Vater und C._____ nichts entgegensteht. Es besteht für das Obergericht keinen Anlass in das pflichtgemäss ausgeübte Ermessen der Vorinstanzen einzugreifen.</w:t>
      </w:r>
    </w:p>
    <w:p>
      <w:r>
        <w:t>- 11 - 3. Zusammenfassend ist festzuhalten, dass die Beschwerde abzuweisen ist. Es bleibt bei der vom Bezirksrat getroffenen Regelung des persönlichen Kontak- tes zwischen dem Vater und C._____ nach Massgabe des Entscheides der KESB vom 5. Juli 2018, Dispositivziffer 4, mit Ausnahme des Besuchsrechts des Be- schwerdeführers am Mittwochnachmittag, Dispositivziffer 4. lit. c des Entscheides der KESB, welches der Bezirksrat zu Recht aufgehoben hat. III. 1. Bei diesem Ausgang des Verfahrens wird der Beschwerdeführer kosten- pflichtig (Art. 106 Abs. 1 ZPO). Eine Abweichung von diesem Grundsatz gestützt auf Art. 107 Abs. 1 lit. c ZPO ist weder angemessen noch könnten der Beschwer- degegnerin, welche sich gar nicht zur Beschwerde äussern musste und konnte, irgendwelche Kosten in diesem Zusammenhang auferlegt werden. 2. Grundlage für die Festsetzung der Entscheidgebühr bilden der Streitwert bzw. das tatsächliche Streitinteresse, der Zeitaufwand des Gerichts und die Schwierigkeit des Falls (§ 2 Abs. 1 GebV OG i.V.m. Art. 96 ZPO). Ausgangspunkt der Kostenberechnung für das Beschwerdeverfahren ist § 12 GebV OG i.V.m. § 5 Abs. 1 GebV OG, wonach die Gebühr grundsätzlich nach den für die Vorinstanz geltenden Bestimmungen bemessen wird und bei nicht vermögensrechtlichen Streitigkeiten in der Regel Fr. 300.– bis Fr. 13'000.– beträgt. Das vorliegende Ver- fahren erweist sich als nicht aufwändig, weshalb die Gerichtsgebühr auf Fr. 500.– zu bemessen ist. 3. Parteientschädigungen für das Beschwerdeverfahren sind keine zuzuspre- chen: Dem Beschwerdeführer nicht, weil er unterliegt, der Beschwerdegegnerin nicht, da ihr keine Umtriebe entstanden sind, die zu entschädigen wären. Es wird erkannt:</w:t>
      </w:r>
    </w:p>
    <w:p>
      <w:r>
        <w:rPr>
          <w:b/>
        </w:rPr>
        <w:t>E. 3</w:t>
      </w:r>
    </w:p>
    <w:p>
      <w:r>
        <w:t>Die KESB, welche gestützt auf Art. 442 ZGB i.V.m. Art. 314 Abs. 1 ZGB trotz Wegzugs von C._____ für die Erledigung des Verfahrens zuständig blieb, erliess</w:t>
      </w:r>
    </w:p>
    <w:p>
      <w:r>
        <w:t>- 3 - am 5. Juli 2018 in der Hauptsache ihren Entscheid. Sie errichtete für C._____ ei- ne Besuchsbeistandschaft gemäss Art. 308 Abs. 2 ZGB und ernannte als Bei- ständin E._____, c/o Sozial-Beratungszentrum Region F._____, G._____, H._____ (KESB-act. 206, S. 9, Dispositivziffern 1 und 2 = [BR-act. 42]). Den An- trag des Beschwerdeführers auf Zuteilung der Obhut über C._____ wies die KESB ab (Dispositivziffer 3). Der persönliche Kontakt zwischen Vater und C._____ wurde wie folgt festgelegt (Dispositivziffer 4): "4. Der Vater, A._____ […] wird berechtigt und verpflichtet: a) C._____ in den ungeraden Kalenderwochen jeweils von Freitag nach dem Kindergarten bzw. Schule bis Montagmorgen mit Beginn Kindergarten bzw. Schule zu betreuen; b) dafür besorgt zu sein, dass C._____ nach den Wochenendbesuchen am Montagmorgen pünktlich im Kindergarten bzw. Schule ankommt und für die dabei anfallenden Fahrt- bezie- hungsweise Wegkosten selbst besorgt zu sein; c) C._____ in den ungeraden Kalenderwochen jeweils am Mittwoch ab Ende des Kindergar- tens bzw. Schule bis 18.00 zu betreuen; d) C._____ in den ungeraden Kalenderjahren jeweils vom 25. Dezember ab 14.00 Uhr bis 26. Dezember 17.00 Uhr sowie am 1. Januar ab 14.00 Uhr bis 2. Januar 17.00 Uhr und in den geraden Kalenderjahren vom 24. Dezember 14.00 Uhr bis 25. Dezember 17.00 Uhr sowie vom 31. Dezember 14.00 Uhr bis 1. Januar 17.00 Uhr zu betreuen; e) C._____ in den ungeraden Kalenderjahren jeweils von Gründonnerstag nach dem Kinder- garten bzw. Schule bis Ostermontag 17.00 Uhr und in den geraden Kalenderjahren jeweils von Freitag vor Pfingstsamstag nach dem Kindergarten bzw. Schule bis Pfingstmontag 17.00 Uhr zu betreuen; C._____ in den ungeraden Kalenderjahren jeweils am Mittwoch vor Auffahrt nach dem Kindergarten bzw. Schule bis Sonntag 17.00 Uhr zu betreuen; f) nach Absprache mit der Beistandsperson zwei Jokertage (je einen Halbtag) pro Schuljahr für C._____ einzugeben und C._____ an diesen zu betreuen; g) C._____ während 5 Wochen pro Jahr auf eigene Kosten in die Ferien zu nehmen, wobei er berechtigt wird, 14 Tage davon am Stück zu nehmen; das Ferienbesuchsrecht ist von Samstag 9.00 Uhr bis Samstag 17.00 Uhr auszuüben. h) einen wöchentlichen Telefonkontakt mit C._____ zu unterhalten.</w:t>
      </w:r>
    </w:p>
    <w:p>
      <w:r>
        <w:t>- 4 -</w:t>
      </w:r>
    </w:p>
    <w:p>
      <w:r>
        <w:rPr>
          <w:b/>
        </w:rPr>
        <w:t>E. 4</w:t>
      </w:r>
    </w:p>
    <w:p>
      <w:r>
        <w:t>lit. c des Entscheides der Kindes- und Erwachsenenschutzbehörde Bezirk Pfäffikon vom</w:t>
      </w:r>
    </w:p>
    <w:p>
      <w:r>
        <w:rPr>
          <w:b/>
        </w:rPr>
        <w:t>E. 5</w:t>
      </w:r>
    </w:p>
    <w:p>
      <w:r>
        <w:t>Juli 2018 mit C._____ zwei Mal wöchentlich Telefonkontakt zu unterhalten, wobei der Zeitpunkt und die Dauer entsprechend den Bedürfnissen von C._____ festzusetzen sind. Zum zusätzlichen Ersuchen des Beschwerdeführers um Vormerknahme der Rechtskraft der nicht angefochtenen Dispositivziffern des Entscheides der KESB vom 5. Juli 2018 (vgl. a.a.O. Ziff. 2), ist festzuhalten, dass der Entscheid der KESB Bezirk Pfäffikon vom 5. Juli 2018 (KESB-at. 206) mit Ausnahme der soeben wiedergegebenen beantragten Änderungen bzw. Ergänzungen der Dis- positivziffern 4 lit. c), e), g) und h) nicht (mehr) angefochten ist. Die vorinstanzlichen Akten sind von Amtes wegen beigezogen worden. Weil sich die Beschwerde – wie zu zeigen sein wird – als unbegründet erweist, erübrigen sich weitere Verfahrensschritte. Der Beschwerdegegnerin ist jedoch noch ein Doppel bzw. eine Kopie der Beschwerdeschrift mit Beilagenverzeichnis (act. 2) zuzustellen. II. 1. Art. 273 ZGB räumt dem Elternteil, dem die Obhut nicht zusteht, ein Recht auf angemessenen persönlichen Kontakt mit seinem Kind ein. Dieses Recht steht dem Betroffenen um seiner Persönlichkeit willen zu. Als sog. "Pflichtrecht" dient es freilich in erster Linie dem Interesse des Kindes. Bei der Festsetzung des Be- suchsrechts geht es nicht darum, einen gerechten Interessenausgleich zwischen den Eltern zu finden, sondern den elterlichen Kontakt mit dem Kind in dessen In- teresse zu regeln, wobei die Bedürfnisse des kleineren Kindes nicht denjenigen eines Jugendlichen entsprechen. Als oberste Richtschnur für die Ausgestaltung des Besuchsrechts gilt somit immer das Kindeswohl, das anhand der gegebenen Umstände zu beurteilen ist; allfällige Interessen der Eltern haben zurückzustehen (BGE 123 III 445 E. 3b S. 451). Es ist allgemein anerkannt, dass aufgrund des schicksalhaften Eltern-Kind-Verhältnisses die Beziehung des Kindes zu beiden El-</w:t>
      </w:r>
    </w:p>
    <w:p>
      <w:r>
        <w:t>- 6 - ternteilen sehr wichtig ist und bei dessen Identitätsfindung eine entscheidende Rolle spielen kann (BGE 130 III 585 E. 3). Was als "angemessener" persönlicher Verkehr im Sinne von Art. 273 Abs. 1 ZGB zu verstehen ist, lässt sich grundsätz- lich nur anhand der Umstände des Einzelfalls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