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PQ170096 vom 5. März 2018</w:t>
      </w:r>
    </w:p>
    <w:p>
      <w:r>
        <w:t>ZH Obergericht, 2018-03-05, DE</w:t>
      </w:r>
    </w:p>
    <w:p>
      <w:r>
        <w:rPr>
          <w:b/>
        </w:rPr>
        <w:t xml:space="preserve">Quelle: </w:t>
      </w:r>
      <w:r>
        <w:t>https://mcp.opencaselaw.ch/entscheid/zh_obergericht_PQ170096</w:t>
      </w:r>
    </w:p>
    <w:p>
      <w:r>
        <w:t>FR: ZH_OBERGERICHT PQ170096 du 5 mars 2018</w:t>
      </w:r>
    </w:p>
    <w:p>
      <w:r>
        <w:t>IT: ZH_OBERGERICHT PQ170096 del 5 marzo 2018</w:t>
      </w:r>
    </w:p>
    <w:p>
      <w:pPr>
        <w:pStyle w:val="Heading2"/>
      </w:pPr>
      <w:r>
        <w:t>Erwägungen</w:t>
      </w:r>
    </w:p>
    <w:p>
      <w:r>
        <w:rPr>
          <w:b/>
        </w:rPr>
        <w:t>E. 1</w:t>
      </w:r>
    </w:p>
    <w:p>
      <w:r>
        <w:t>A._____, geboren am tt. Juni 1929 (Beschwerdeführerin), leidet an einer dementiellen Entwicklung sowie an verschiedenen altersbedingten körperlichen Beschwerden. Sie ist verwitwet und wohnt zusammen mit ihrem Sohn B._____ in einer Wohnung an der C._____-Strasse … in D._____. B._____ ist halbseitig ge- lähmt und leidet an einer starken Sehschwäche. Er ist nicht erwerbstätig und wird von der Beschwerdeführerin finanziell unterstützt. Ein zweiter Sohn der Be- schwerdeführerin, E._____, wohnt in F._____ und arbeitet bei einer Versiche- rungsgesellschaft. Bis anhin kümmerten sich die Söhne E._____ und B._____ nach Kräften um das Wohl ihrer Mutter. Ergänzend wurden die Dienste einer Haushälterin für die Besorgung des Haushalts sowie eines Treuhänders für die Erledigung der Steu- ererklärung in Anspruch genommen. Gemäss Steuerausweis 2015 verfügte die Beschwerdeführerin über ein satzbestimmendes Einkommen von Fr. 33'700.00 und über ein steuerbares Vermögen von rund Fr. 1'500'000.00 (act. 8/4/7).</w:t>
      </w:r>
    </w:p>
    <w:p>
      <w:r>
        <w:rPr>
          <w:b/>
        </w:rPr>
        <w:t>E. 2</w:t>
      </w:r>
    </w:p>
    <w:p>
      <w:r>
        <w:t>G._____, …-Verband H._____, wird zur Beiständin ernannt, mit den Aufgaben, a. A._____ beim Erledigen der administrativen Angelegenheiten soweit nö- tig zu vertreten, insbesondere auch im Verkehr mit Behörden, Ämtern, Banken, Post, (Sozial-)Versicherung, sonstigen Institutionen und Privat- personen; b. ihr gesamtes Einkommen und gesamtes Vermögen sorgfältig zu verwal- ten; c. soweit notwendig für eine geeignete Wohnsituation besorgt sein und sie bei allen in diesem Zusammenhang erforderlichen Handlungen soweit notwendig zu vertreten; d. soweit erforderlich gestützt auf Art. 391 Abs. 3 ZGB die Post von A._____ zu öffnen sowie die Wohnräume von A._____ an der C._____- Strasse … in D._____ zu betreten.</w:t>
      </w:r>
    </w:p>
    <w:p>
      <w:r>
        <w:rPr>
          <w:b/>
        </w:rPr>
        <w:t>E. 3</w:t>
      </w:r>
    </w:p>
    <w:p>
      <w:r>
        <w:t>Die Beiständin wird eingeladen, a. in Zusammenarbeit mit der KESB Bezirk Horgen unverzüglich ein Inven- tar per 29. März 2017 über die zu verwaltenden Vermögenswerte aufzu- nehmen; b. nötigenfalls Antrag auf Anpassung der behördlichen Massnahmen an veränderte Verhältnisse zu stellen; c. per 28. Februar 2019 ordentlicherweise Rechenschaftsbericht und Rechnung mit Belegen einzureichen.</w:t>
      </w:r>
    </w:p>
    <w:p>
      <w:r>
        <w:rPr>
          <w:b/>
        </w:rPr>
        <w:t>E. 4</w:t>
      </w:r>
    </w:p>
    <w:p>
      <w:r>
        <w:t>[Gebühren und Kosten].</w:t>
      </w:r>
    </w:p>
    <w:p>
      <w:r>
        <w:rPr>
          <w:b/>
        </w:rPr>
        <w:t>E. 5</w:t>
      </w:r>
    </w:p>
    <w:p>
      <w:r>
        <w:t>Für das erstinstanzliche Beschwerdeverfahren wird die reduzierte Ent- scheidgebühr auf Fr. 400.00 festgesetzt und der Beschwerdeführerin aufer- legt.</w:t>
      </w:r>
    </w:p>
    <w:p>
      <w:r>
        <w:rPr>
          <w:b/>
        </w:rPr>
        <w:t>E. 6</w:t>
      </w:r>
    </w:p>
    <w:p>
      <w:r>
        <w:t>Für das zweitinstanzliche Beschwerdeverfahren wird die reduzierte Ent- scheidgebühr auf Fr. 400.00 festgesetzt und der Beschwerdeführerin aufer- legt.</w:t>
      </w:r>
    </w:p>
    <w:p>
      <w:r>
        <w:rPr>
          <w:b/>
        </w:rPr>
        <w:t>E. 7</w:t>
      </w:r>
    </w:p>
    <w:p>
      <w:r>
        <w:t>Der Beschwerdeführerin wird für das erstinstanzliche Beschwerdeverfahren aus der Kasse des Bezirksrats eine reduzierte Parteientschädigung von Fr. 1'500.00 (8% Mehrwertsteuer darin inbegriffen) zugesprochen.</w:t>
      </w:r>
    </w:p>
    <w:p>
      <w:r>
        <w:t>- 12 -</w:t>
      </w:r>
    </w:p>
    <w:p>
      <w:r>
        <w:rPr>
          <w:b/>
        </w:rPr>
        <w:t>E. 8</w:t>
      </w:r>
    </w:p>
    <w:p>
      <w:r>
        <w:t>Der Beschwerdeführerin wird für das zweitinstanzliche Beschwerdeverfah- ren aus der Kasse des Obergerichts eine reduzierte Parteientschädigung von Fr. 1'000.00 (8% Mehrwertsteuer darin inbegriffen) zugesprochen.</w:t>
      </w:r>
    </w:p>
    <w:p>
      <w:r>
        <w:rPr>
          <w:b/>
        </w:rPr>
        <w:t>E. 9</w:t>
      </w:r>
    </w:p>
    <w:p>
      <w:r>
        <w:t>Schriftliche Mitteilung an die Beschwerdeführerin, die Kindes- und Erwach- senenschutzbehörde Bezirk Horgen sowie – unter Rücksendung der einge- reichten Akten – an den Bezirksrat Horgen, je gegen Empfangsschein.</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