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PQ170012 vom 29. Juni 2017</w:t>
      </w:r>
    </w:p>
    <w:p>
      <w:r>
        <w:t>ZH Obergericht, 2017-06-29, DE</w:t>
      </w:r>
    </w:p>
    <w:p>
      <w:r>
        <w:rPr>
          <w:b/>
        </w:rPr>
        <w:t xml:space="preserve">Quelle: </w:t>
      </w:r>
      <w:r>
        <w:t>https://mcp.opencaselaw.ch/entscheid/zh_obergericht_PQ170012</w:t>
      </w:r>
    </w:p>
    <w:p>
      <w:r>
        <w:t>FR: ZH_OBERGERICHT PQ170012 du 29 juin 2017</w:t>
      </w:r>
    </w:p>
    <w:p>
      <w:r>
        <w:t>IT: ZH_OBERGERICHT PQ170012 del 29 giugno 2017</w:t>
      </w:r>
    </w:p>
    <w:p>
      <w:pPr>
        <w:pStyle w:val="Heading2"/>
      </w:pPr>
      <w:r>
        <w:t>Erwägungen</w:t>
      </w:r>
    </w:p>
    <w:p>
      <w:r>
        <w:rPr>
          <w:b/>
        </w:rPr>
        <w:t>E. 1</w:t>
      </w:r>
    </w:p>
    <w:p>
      <w:r>
        <w:t>Die Parteien sind die Eltern von C._____, geboren am tt.mm.2002, und von D._____, geboren am tt.mm.2004. Die Ehe der Parteien wurde mit Urteil des Ein- zelgerichts des Bezirksgerichts Winterthur vom 10. September 2013 (act. 9/6) ge- schieden. Die Kinder wurden unter die elterliche Sorge der Mutter gestellt. Für den Konfliktfall wurde dem Vater ein Besuchsrecht in den geraden Kalenderwo- chen von Freitagabend 17.30 Uhr bis Sonntagabend 18.00 Uhr und jeden Diens- tag nach Schulschluss bis 20.00 Uhr sowie in einer der beiden Weihnachtsferien- wochen und während vier weiteren Ferienwochen im Jahr zugesprochen. Eine früher errichtete Beistandschaft im Sinne von Art. 308 Abs. 1 und 2 ZGB wurde beibehalten. Wegen des zwischenzeitlich erfolgten Umzugs der Mutter von … nach … übernahm die KESB Uster die Beistandschaft mit Entscheid vom 26. März 2014 (act. 9/21) von der KESB Bezirke Winterthur und Andelfingen zur Weiterführung. Die Beistandschaft nach Art. 308 Abs. 1 ZGB (Erziehungsbei- standschaft) hob die KESB mit Entscheid vom 20. Mai 2015 (act. 9/76) auf.</w:t>
      </w:r>
    </w:p>
    <w:p>
      <w:r>
        <w:rPr>
          <w:b/>
        </w:rPr>
        <w:t>E. 2</w:t>
      </w:r>
    </w:p>
    <w:p>
      <w:r>
        <w:t>Es soll beim Kindsvater ein Gutachten über seine Erziehungsfä- higkeit in Auftrag gegeben werden.</w:t>
      </w:r>
    </w:p>
    <w:p>
      <w:r>
        <w:rPr>
          <w:b/>
        </w:rPr>
        <w:t>E. 2.1</w:t>
      </w:r>
    </w:p>
    <w:p>
      <w:r>
        <w:t>Die Dauer dieser Besuche wird nicht festgelegt, sondern der Ab- sprache von C._____ und seinem Vater überlassen. Reist C._____ nicht zusammen mit D._____ von der Mutter zum Vater oder vom Vater zur Mutter, legt er diesen Weg selbständig zurück. Die Mutter unter- stützt ihn dabei. 3. Es besteht kein Anspruch auf Kompensation von ausgefallenen Besuchs- terminen. 4. Die Kindes- und Erwachsenenschutzbehörde Uster wird eingeladen, den amtierenden Beistand auszuwechseln. 5. Die Regelung der Kosten- und Entschädigungsfolgen im Entscheid der Kin- des- und Erwachsenenschutzbehörde Uster vom 20. Juli 2016 und im Urteil des Bezirksrats Uster vom 19. Dezember 2016 werden bestätigt. 6. Die Entscheidgebühr des zweitinstanzlichen Beschwerdeverfahrens wird auf Fr. 2'000.– festgesetzt und den Parteien je zur Hälfte auferlegt. Der auf den Vater entfallende Anteil wird zufolge Gewährung der unentgeltlichen</w:t>
      </w:r>
    </w:p>
    <w:p>
      <w:r>
        <w:t>- 22 - Rechtspflege auf die Gerichtskasse genommen. Die Nachzahlungspflicht gemäss Art. 123 ZPO bleibt vorbehalten. 7. Für das zweitinstanzliche Beschwerdeverfahren werden keine Parteient- schädigungen zugesprochen. 8. Schriftliche Mitteilung an die Parteien, die Kindes- und Erwachsenenschutz- behörde Uster, den Beistand E._____, die Direktion der Justiz und des In- nern (Gemeindeamt des Kantons Zürich) sowie – unter Rücksendung der eingereichten Akten – an den Bezirksrat Uster, je gegen Empfangsschein und unter Beilage einer Kopie von act. 31.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MLaw P. Klaus versandt am:</w:t>
      </w:r>
    </w:p>
    <w:p>
      <w:r>
        <w:rPr>
          <w:b/>
        </w:rPr>
        <w:t>E. 2.2</w:t>
      </w:r>
    </w:p>
    <w:p>
      <w:r>
        <w:t>Der Vater nimmt seinen Sohn C._____ in den geraden Kalenderwo- chen am Wochenende auf eigene Kosten mit sich oder zu sich auf Be- such. Über Weihnachten und Neujahr verschiebt sich dieses Wochen- ende analog zur Regelung betreffend D._____ gemäss Dispositiv-Ziffer</w:t>
      </w:r>
    </w:p>
    <w:p>
      <w:r>
        <w:rPr>
          <w:b/>
        </w:rPr>
        <w:t>E. 3</w:t>
      </w:r>
    </w:p>
    <w:p>
      <w:r>
        <w:t>Um den Kontakt zwischen Kindern und Kindsvater aufrecht zu er- halten, soll dem Beistand die Aufgabe übertragen werden, eine Einzelbesuchsbegleitung im Umfang von einem Besuch pro Mo- nat während dreier Stunden zu organisieren.</w:t>
      </w:r>
    </w:p>
    <w:p>
      <w:r>
        <w:t>- 3 -</w:t>
      </w:r>
    </w:p>
    <w:p>
      <w:r>
        <w:rPr>
          <w:b/>
        </w:rPr>
        <w:t>E. 4</w:t>
      </w:r>
    </w:p>
    <w:p>
      <w:r>
        <w:t>Der Rechenschaftsbericht für die Zeit vom 26.3.2014 bis 31.3.2016 wird genehmigt.</w:t>
      </w:r>
    </w:p>
    <w:p>
      <w:r>
        <w:rPr>
          <w:b/>
        </w:rPr>
        <w:t>E. 5</w:t>
      </w:r>
    </w:p>
    <w:p>
      <w:r>
        <w:t>Die für D._____, geb. tt.mm.2004, und C._____, geb. tt.mm.2002, beide von Glarus Süd GL, geführte Beistandschaft nach Art. 308 Abs. 2 ZGB wird bestätigt.</w:t>
      </w:r>
    </w:p>
    <w:p>
      <w:r>
        <w:rPr>
          <w:b/>
        </w:rPr>
        <w:t>E. 6</w:t>
      </w:r>
    </w:p>
    <w:p>
      <w:r>
        <w:t>Die Regelung des Kontaktrechts sollte auf die entwicklungsbedingten Be- dürfnisse der Kinder abgestimmt sein (FamKomm Scheidung / Schreiner, Anh. Psych N 164 ff., insbes. 173 f.). Eine Überprüfung der Kontaktregelung des Scheidungsurteils vom 10. September 2013 ist daher mit Blick auf das Alter der Kinder unabhängig von den zwischenzeitlichen Ereignissen ohnehin angezeigt. Auch der Vater will nicht zurück zur Regelung des Scheidungsurteils. Seine An- träge beschränken sich auf ein übliches Wochenendbesuchsrecht, das - im Sinne eines sorgfältigen Wiederaufbaus der Besuchskontakte - stufenweise auf zwei Übernachtungen, von Freitagabend, 17.30 Uhr, bis Sonntagabend, 19 Uhr, aus- zubauen sei. Auf einen Kontakt unter der Woche verzichtet er hingegen (act. 2 S. 15). Damit trägt er dem Umstand Rechnung, dass C._____, der damals die sechste Klasse besuchte, seit dem Umzug nach … am Dienstag nach der Schule nicht mehr zum Vater ging, schon bevor es im November 2015 zum Unterbruch der Kontakte kam (act. 75 S. 1). Die Mutter erwähnt die schulischen Anforderungen, die Hobbies, die Pflege von Freundschaften zu Gleichaltrigen und das Bedürfnis nach Zeit für sich selbst, was auch die KESB als Gründe für eine flexible Regelung angeführt habe (act. 9/264 S. 6). In der Pubertät werde der Kontakt zu den Gleichaltrigen, den Peers, immer wichtiger, während der Kontakt zu den Eltern immer mehr in den Hintergrund tre- te. Ein fix geregeltes und so ausgedehntes Besuchsrecht, wie es der Vater forde- re, sei daher nicht mehr angebracht (act. 13 S. 5). Die KESB hatte die veränderten Bedürfnisse von Jugendlichen, für die beispiel- haft auf Schule und Hobbies verwiesen wird, als Grund für eine flexible Handha- bung der Besuchskontakte genannt (act. 9/264 S. 6). Auf Befragen verneinten sowohl C._____ als auch D._____, dass sie an den Wochenenden spezielle Ver- pflichtungen hätten (Prot. S. 7). Die Schilderungen der Kinder zeigen, dass die</w:t>
      </w:r>
    </w:p>
    <w:p>
      <w:r>
        <w:t>- 12 - Kontakte zum Vater seit der Wiederaufnahme in einem regelmässigen 14-Tage- Rhythmus stattfinden (Prot. S. 5 und 6), was die Mutter bestätigt (act. 13 S. 5).</w:t>
      </w:r>
    </w:p>
    <w:p>
      <w:r>
        <w:rPr>
          <w:b/>
        </w:rPr>
        <w:t>E. 7</w:t>
      </w:r>
    </w:p>
    <w:p>
      <w:r>
        <w:t>Eine Regelung, welche sich an der gelebten Praxis orientiert und ein vier- zehntägliches Wochenendbesuchsrecht festsetzt, die sich unter diesen Umstän- den aufzudrängen scheint, widerspricht dem Kinderwillen, wie die Mutter betont (act. 21). D._____ und vor allem C._____ würden es vorziehen, wenn die Situati- on so bleiben würde, wie sie ist und sie jedes Mal frei entscheiden könnten, ob sie ihren Vater sehen wollen (Prot. S. 5 ff.). Wie oben erwähnt, geht die Rechtsprechung davon aus, dass Kinder im Alter von C._____ und D._____ in Bezug auf die Gestaltung des persönlichen Verkehrs zum nicht obhutsberechtigten Elternteil urteilsfähig sind (vgl. oben 3 mit Hinwei- sen). Der Kindeswille ist allerdings nicht sakrosankt, sondern er stellt nur ein Ele- ment neben anderen dar und ist insbesondere zum Kindeswohl in Relation zu setzen. Dabei ist insbesondere nach dem Gegenstand des Kinderwillens zu diffe- renzieren: So hat es nicht dieselbe Tragweite, wenn ein Kind den Kontakt zum nicht obhutsberechtigten Elternteil aufgrund von konkreten negativen Erlebnissen ablehnt, als wenn es ihn offenbar freiwillig regelmässig sieht, aber nicht durch ei- ne Regelung gebunden sein will, was hier der Fall ist (vgl. oben 5). Die Mutter schreibt, es sei wichtig, Jugendlichen mit zunehmendem Alter mehr Verantwortung zu geben und sie auch zunehmend Entscheidungen selbst treffen zu lassen. Nehme man ihnen alle Verantwortung, hindere man sie an ihrer Wei- terentwicklung (act. 13 S. 4). Das ist zwar richtig, heisst aber nicht, dass man ihnen die alleinige Verantwortung übertragen und nur sie über die Kontakte zum Vater entscheiden lassen soll. Eine im Verfahren der KESB vom Vater beigezo- gene Fachperson warnt, den Kindern werde so zu viel Macht im Familiensystem zugestanden, was für ihre Entwicklung ungünstig sei (act. 9/253 S. 3). Die Auseinandersetzung mit elterlichen Regeln und Grenzen ist Teil des jugendli- chen Entwicklungsprozesses, der auch in sogenannt intakten Familien mit unge- trennten Eltern in der Pubertät stattfindet. Der Vater weist zurecht darauf hin, dass Konflikte, die sich daraus ergeben, grundsätzlich nicht schädlich sind, sondern</w:t>
      </w:r>
    </w:p>
    <w:p>
      <w:r>
        <w:t>- 13 - zwar möglicherweise unbequeme, aber lehrreiche Erfahrungen darstellen. Auf Regeln oder Grenzen zu verzichten, um Kinder vor solchen Konflikten zu ver- schonen, ist nicht im Sinne des Kindeswohls (act. 2 S. 14). Eine Regelung, wel- che dem Entwicklungsstand der Kinder angepasst ist und eine altersentsprechen- de Flexibilität aufweist, bietet einen kontrollierten Rahmen für die Austragung sol- cher Auseinandersetzungen (mit der Beistandschaft als zusätzlichem Schutz). Das Fehlen einer Regelung, was offen lässt, was gilt, birgt demgegenüber ein grösseres, unkontrollierteres Konfliktpotential.</w:t>
      </w:r>
    </w:p>
    <w:p>
      <w:r>
        <w:rPr>
          <w:b/>
        </w:rPr>
        <w:t>E. 8</w:t>
      </w:r>
    </w:p>
    <w:p>
      <w:r>
        <w:t>Eine Folge des Fehlens einer Besuchsrechtsregelung ist, dass der Vater seine Freizeit nicht planen kann, weil er immer darauf warten muss, ob sich die Kinder bei ihm melden und ihn besuchen wollen. Daran scheint er sich zwar nicht zu stören, wozu vielleicht beiträgt, dass die Besuche anscheinend auch ohne Re- gelung in einem regelmässigen vierzehntäglichen Rhythmus stattfinden. Dieses Anliegen spricht auch die Mutter an, die in der Beschwerdeantwort er- wähnt, sie müsse die Kinder daran erinnern, dass sie rechtzeitig mit dem Vater den nächsten Termin abmachten. Sie beklagt sich darüber, dass es für sie nicht immer einfach sei, Arbeit und Kinderbetreuung unter einen Hut zu bringen, be- sonders seit C._____ und D._____ nicht mehr zum Vater wollten. Seit der Sistie- rung der Besuche habe sie aufgrund der konstanten Kinderbetreuung keine Zeit mehr für sich. Es wäre ihr lieber, wenn sie in den Ferien keine ausserfamiliäre Be- treuung organisieren müsste (act. 13 S. 4). Der KESB hatte die Mutter mitgeteilt, dass sie regelmässig in Familiensitzungen das Programm mit den Kindern plane. Es sei ihr wichtig, dass sich ihre Söhne an Abmachungen mit ihr hielten. In der Vergangenheit habe sie die Erfahrung ge- macht, dass die Kinder spontan zum Vater gegangen seien, wenn ihnen das Wo- chenendprogramm der Mutter nicht gepasst habe oder sie keine Lust auf Haus- aufgaben gehabt hätten. Um zu verhindern, dass ihre Söhne kurzfristig ihrem Programm auswichen, wolle sie, dass die Kinder auf den Beistand zugehen müssten, sollten sie wieder Kontakt zum Vater wünschen (act. 9/237).</w:t>
      </w:r>
    </w:p>
    <w:p>
      <w:r>
        <w:t>- 14 - Diese Ausführungen zeigen, dass grundsätzlich auch die Mutter an einer Rege- lung des persönlichen Verkehrs zwischen dem Vater und den Kindern interessiert ist, auch wenn sie sich in ihren Anträgen nicht davon leiten lässt, sondern sich am Willen der Kinder orientiert (act. 13 S. 5).</w:t>
      </w:r>
    </w:p>
    <w:p>
      <w:r>
        <w:rPr>
          <w:b/>
        </w:rPr>
        <w:t>E. 9</w:t>
      </w:r>
    </w:p>
    <w:p>
      <w:r>
        <w:t>Weder das Kindeswohl noch die Interessen der Mutter stehen demnach dem Erlass einer Regelung entgegen. Bei deren Ausgestaltung sind neben der geleb- ten Praxis die konkreten Lebensumstände der Kinder und ihre Willensäusserun- gen ihrem Entwicklungsstand entsprechend zu berücksichtigen. Wie mehrfach erwähnt, verbringen D._____ und C._____ seit einiger Zeit jedes zweite Wochenende beim Vater. Anscheinend übernachtete D._____ an einzel- nen Wochenenden beim Vater und kann sich vorstellen, beim Vater zu übernach- ten und Ferien zu verbringen, während C._____ nicht beim Vater übernachten möchte, was auch Ferienaufenthalte grundsätzlich ausschliesst (Prot. S. 7). Die Mutter weist darauf hin, dass C._____ voraussichtlich im Sommer 2018 eine Lehre beginne (vgl. Prot. S. 4), so dass er nur noch insgesamt fünf Wochen Feri- en pro Jahr zur Verfügung habe. Im Jahr 2019 gelte das auch bereits für D._____, wenn er im Sommer 2019 eine Lehre beginne (act. 13 S. 5). Für D._____ ist ab den Sommerferien 2017 ein Besuchsrecht an jedem zweiten Wochenende von Samstag 9 Uhr bis Sonntagabend 18 Uhr vorzusehen. Wenn Ostern oder Pfingsten auf ein Besuchswochenende fällt, verlängert sich das Be- suchsrecht bis Montagabend, 18 Uhr. Da das im Verhältnis zur gegenwärtigen Si- tuation nur ein geringfügiger Ausbau ist, genügt diese Vorlaufzeit (bis zum Ende der Sommerferien) und braucht es insbesondere keinen mehrstufigen Aufbau. Von einer Ausdehnung des Wochenendbesuchsrechts bis Freitagabend, wie sie der Vater beantragt, ist abzusehen, da für eine zweite Übernachtung kein Kon- sens besteht, der als Grundlage für eine funktionierende Besuchsrechtsregelung nötig wäre. Eine minimale Regelung, die allgemein akzeptiert wird, ist einer grosszügigeren Kontaktregelung, die nicht umgesetzt wird, vorzuziehen. Im ge-</w:t>
      </w:r>
    </w:p>
    <w:p>
      <w:r>
        <w:t>- 15 - genseitigen Einvernehmen (was insbesondere das Einverständnis der Kinder um- fasst) ist eine Ausdehnung der Besuche aber jederzeit möglich. Mit Rücksicht auf sein Alter und seinen klar geäusserten Willen ist bei C._____ auf die Festsetzung eines zeitlichen Rahmens des Wochenendbesuchsrechts zu verzichten. Es wird nur geregelt, an welchen Wochenenden das Besuchsrechts stattfindet, nämlich an den gleichen wie bei D._____. Im Übrigen bleibt es ihm und dem Vater überlassen, sich über den zeitlichen Umfang zu einigen. Für den Fall, dass er nicht zusammen mit D._____ von der Mutter zum Vater oder wieder zurück reist, muss er diesen Weg allerdings selbständig zurücklegen. Die Mutter hat ihn dabei nötigenfalls zu unterstützen. Mit Bezug auf D._____ ist dem Vater ab dem Jahr 2018 ein Besuchsrecht von je einer Woche in den Frühlings-, Sommer und Herbstferien zu gewähren, wobei er die Wahrnehmung dieses Rechts drei Monate im Voraus anzukündigen hat. Diese Regelung gilt, solange D._____ die Schule besucht. Für C._____ ist mit Blick auf sein Alter, seinen klar geäusserten Willen und den absehbaren Beginn einer Leh- re auf die Festsetzung eines Ferienrechts zu verzichten. Das schliesst nicht aus, dass er Ferien teilweise oder ganz zusammen mit seinem Vater und D._____ verbringt. Da der Vater nach dieser Regelung in den Weihnachtsferien keine Ferien mit den Kindern hat, ist für die Festtage eine eigene Regelung zu treffen. In geraden Ka- lenderjahren ist ein Besuchsrecht vom 24. Dezember, 12 Uhr, bis am 26. Dezem- ber, 18 Uhr, und in ungeraden Kalenderjahren vom 31. Dezember, 12 Uhr, bis am 2. Januar, 18 Uhr, vorzusehen, d.h. erstmals vom 31. Dezember 2017, 12 Uhr, bis am 2. Januar 2018, 18 Uhr. Dasjenige Besuchswochenende, das am nächsten bei diesem Termin liegt, fällt dafür weg. Diese Regelung geht weniger weit als die Vorstellungen des Vaters. Ein weiterer Ausbau ist darin nicht vorgesehen, sondern wird der Übereinkunft der Parteien überlassen. Dies aufgrund der bereits erwähnten Überlegung, dass eine einver- nehmliche Ausdehnung der Besuche nachhaltiger ist als ein erzwungener Aus-</w:t>
      </w:r>
    </w:p>
    <w:p>
      <w:r>
        <w:t>- 16 - bau, der nur widerwillig oder gar nicht erfolgt, was zu neuen Konflikten führt, die das bisher Erreichte in Frage stellen. Die Qualität einer Beziehung bemisst sich nicht an der Dauer der Kontakte. Diese Regelung soll regelmässige Kontakte zwischen Vater und Kindern sicherstellen und überlässt ihnen deren weitere Entwicklung. Angesichts der bisherigen Erfah- rungen erscheint nicht ausgeschlossen, dass es zu einem freiwilligen Ausbau kommt, wenn die konkreten Erfahrungen mit den Besuchen weiterhin positiv sind. Es ist daher bei dieser Regelung zu belassen, die im Wesentlichen die gelebte Praxis aufnimmt.</w:t>
      </w:r>
    </w:p>
    <w:p>
      <w:r>
        <w:rPr>
          <w:b/>
        </w:rPr>
        <w:t>E. 10</w:t>
      </w:r>
    </w:p>
    <w:p>
      <w:r>
        <w:t>Es scheint, dass von Seiten der Kinder und der Mutter ein grosses Misstrau- en gegenüber dem Vater besteht. Dieses Misstrauen ist besonders stark aus der Stellungnahme der Mutter zur Kinderanhörung zu spüren, in der sie schreibt, soll- te ein Besuchsrecht festgelegt werden, würden sie wieder ganz von vorne anfan- gen, was sie wie folgt umschreibt: stetige Diskussionen mit den Kindern und dem Beistand, wenn sie den Termin beim Vater nicht wahrnehmen können oder wol- len, die Forderung über Nachholtermine, das endlose Diskutieren über Ferien und Feiertage, die Diskussionen des Beistandes mit dem Vater und ihr, die Unterstel- lungen des Vaters, dass sie oder der Beistand die Besuche der Kinder bei ihm verhindern und sie die Kinder gegen ihn einnehmen würden (act. 21). Von aussen betrachtet, wirken diese Befürchtungen überzogen. Es ist nicht ein- zusehen, weshalb die Kinder die Termine beim Vater auf einmal nicht mehr wahr- nehmen sollten, nachdem sie den Vater seit letztem Sommer bzw. seit Anfang Jahr ausserhalb von Ferien regelmässig in einem 14-täglichen Rhythmus gese- hen haben, wie die Mutter selbst hervorhebt (act. 13 S. 5). Verständlich werden solche Befürchtungen vor dem Hintergrund der vergangenen Konflikte (vgl. etwa act. 9/61), in denen sich der Vater nicht immer geschickt verhielt, wie sein Vertre- ter einräumt (act. 2 S. 10), wobei die Mutter die Ernsthaftigkeit oder die Nachhal- tigkeit dieser Erkenntnis mit Blick auf aktuelle Schreiben des Vaters allerdings be- zweifelt (act. 13 S. 1).</w:t>
      </w:r>
    </w:p>
    <w:p>
      <w:r>
        <w:t>- 17 - Um diesen Bedenken Rechnung zu tragen und einen Rückfall in vergangene Muster zu verhindern, ist klarzustellen, dass beim Ausfall eines Besuchstermins unabhängig von der Ursache kein Anspruch auf Kompensation besteht. Eine Kompensation ist damit nicht ausgeschlossen, setzt aber das allseitige Einver- ständnis der Kinder, des Vaters und der Mutter voraus. Dadurch sollen lange Dis- kussionen und Auseinandersetzungen vermieden werden. Sollte es wider Erwar- ten in Zukunft zu häufigen Ausfällen kommen, welche die Umsetzung der Rege- lung grundlegend in Frage stellen, müsste diese angepasst werden.</w:t>
      </w:r>
    </w:p>
    <w:p>
      <w:r>
        <w:rPr>
          <w:b/>
        </w:rPr>
        <w:t>E. 11</w:t>
      </w:r>
    </w:p>
    <w:p>
      <w:r>
        <w:t>Mit Entscheid vom 20. Juli 2016 erteilte die KESB dem Beistand den Auf- trag, einmal pro Monat Briefe des Vaters an C._____ und D._____ weiterzuleiten. Zur Begründung hielt sie fest, mit der Beibehaltung der Beistandschaft solle ein minimaler Vater-Kinder-Kontakt gewährleistet werden, wobei sie präzisierte, dass E-Mails nicht darunter fielen (act. 9/264 S. 7 und Disp.-Ziff. 6 lit. a). Die KESB ging offenbar davon aus, mit dem Verzicht auf eine Regelung des Be- suchsrechts sei auch die schriftliche oder fernmündliche Kommunikation einge- stellt. Das ergibt sich aus dem Protokoll der Anhörung des Vaters vom 20. No- vember 2015, wo es heisst, nach der Verabschiedung habe der Vater nochmals das Zimmer betreten und gefragt, ob er den Söhnen Briefe schreiben könne, wo- rauf ihm die anwesende Delegation der KESB erläutert habe, "dass eine Sistie- rung der Kontakte im Grundsatz auch Briefe, Anrufe und SMS erfasse". Er könne jedoch Briefe dem Beistand übergeben, der sie sichten und in Absprache mit den Kindern entscheiden werde, ob er sie an die Kinder weitergebe: "Seitens des Kv bestehe zurzeit kein Anspruch darauf" (act. 9/94 S. 6). Richtig ist, dass die Kommunikation per Brief, E-Mail, Telefon oder SMS Bestand- teil des persönlichen Verkehrs und damit grundsätzlich Regelungsgegenstand ist (BSK ZGB I-Schwenzer / Cottier, Art. 273 N 12). Die Auffassung, der Verzicht auf eine Regelung bedeute, dass jede Form der Kommunikation ausgeschlossen sei, ist allerding in dieser pauschalen Form nicht haltbar (vgl. FamKomm Scheidung- Büchler / Wirz Art. 274 ZGB N 6).</w:t>
      </w:r>
    </w:p>
    <w:p>
      <w:r>
        <w:t>- 18 - Besteht über die Handhabung dieser Kontakte Uneinigkeit zwischen den Eltern, kann gestützt auf Art. 273 ZGB eine Regelung getroffen werden, welche Leitplan- ken setzt. Ist das Kindeswohl gefährdet, können nach Art. 307 Abs. 3 ZGB die El- tern ermahnt werden oder es können ihnen Weisungen erteilt werden. Sind die entsprechenden Voraussetzungen erfüllt, kann zudem gestützt auf das kantonale Gewaltschutzgesetz ein Kontaktverbot verhängt werden. Die KESB hielt diese Voraussetzungen offenbar für erfüllt. Sie warf dem Vater vor, obwohl ihm das Obergericht ausser einem begleiteten Besuchskontakt pro Monat andere Kontaktwege abgesprochen habe, ignoriere er den Wunsch der Kinder nach Abstand, indem er sich mehrfach bei ihnen via E-Mail gemeldet und sie in der Schule und an ihrer Wohnadresse aufgesucht habe, was als übergriffi- ges Verhalten zu bezeichnen sei. Unter Verweis auf den Schutz der Mutter und das zunehmende Alter der Kinder verzichtete die KESB zwar auf konkrete Anord- nungen, erwähnte jedoch die Möglichkeit von Gewaltschutzmassnahmen im Falle von Drohungen oder Stalking (act. 10/264 S. 5 und 7). Ob es sich bei der Beschränkung der Kommunikation auf die monatliche Weiter- leitung von Briefen über den Beistand um eine angemessene Massnahme han- delte, um einen minimalen Kontakt zwischen Vater und Kindern aufrecht zu erhal- ten, wie der Bezirksrat meinte (act. 7 S. 15), ist fraglich. Dem Vater ist zuzustim- men, dass briefliche Korrespondenz für Jugendliche kein zeitgemässes Kommu- nikationsmittel darstellt (act. 2 S. 15). Angesichts des beschriebenen Verhaltens des Vaters war die damit verbundene Entschleunigung (vgl. act. 8/6/3) zwar grundsätzlich sinnvoll. Die Beschränkung auf die Weitergabe von Briefen einmal im Monat ging aber zu weit und behinderte die Aufrechterhaltung der Beziehung und die Wiederaufnahme des persönlichen Kontakts unnötig stark. Da diese Ein- schränkung mit der Aufhebung der Anordnung der KESB mit diesem Entscheid ohnehin dahinfällt, erübrigen sich Weiterungen dazu.</w:t>
      </w:r>
    </w:p>
    <w:p>
      <w:r>
        <w:rPr>
          <w:b/>
        </w:rPr>
        <w:t>E. 12</w:t>
      </w:r>
    </w:p>
    <w:p>
      <w:r>
        <w:t>Bei der Vorinstanz hatte der Vater beantragt, "es solle ein Beistandswechsel angeordnet werden, zwecks Neustart und Verbesserung der durch den bestehen- den hervorgerufenen Situation" (act. 8/1 S. 2). Die Vorinstanz trat auf diesen An- trag nicht ein, da ein Wechsel des Beistands nicht Gegenstand des Verfahrens</w:t>
      </w:r>
    </w:p>
    <w:p>
      <w:r>
        <w:t>- 19 - der KESB gewesen sei (act. 7 S. 20 E. 7.1). Im Rahmen der Offizialmaxime ist die Kammer nicht an die Anträge der Parteien gebunden und kann sich auch mit Themen beschäftigen, die nicht Gegenstand des angefochtenen Entscheides wa- ren (Art. 446 Abs. 3 ZGB). Der Beistand nahm seine Rolle aktiv wahr und wies den Vater verschiedentlich in die Schranken. Zur Illustration ist namentlich auf seinen Antrag auf eine Sistierung des Besuchsrechts vom 30. Oktober 2015 (act. 9/80) zu verweisen, der den Aus- gangspunkt dieses Verfahrens bildet. Dieser Einsatz wurde von den Kindern ge- schätzt, wie sie in der Anhörung berichteten (Prot. S. 7). Die Beistandschaft ist denn auch auf alle Fälle beibehalten. Ein solches persönliches Engagement hinterlässt Spuren. Das scheint dem Bei- stand bewusst zu sein, der in seinem Rechenschaftsbericht vom 11. Mai 2016 einräumt, mit seinem Antrag auf Sistierung der Besuchskontakte sei das Vertrau- ensverhältnis zum Vater vollends beeinträchtigt worden und es habe keine Aus- sicht mehr auf die Wiederherstellung einer konstruktiven Zusammenarbeitsbasis mit dem Vater bestanden (act. 9/239 S. 4). Die positive Entwicklung der Beziehung zwischen Vater und Kindern hängt davon ab, dass alle Beteiligten nach vorne schauen und bei kleineren Schwierigkeiten nicht sogleich in alte Konfliktmuster zurückfallen. Aufgrund der belasteten Bezie- hung zum Vater ist diese Gefahr bei einer Intervention dieses Beistandes zu gross. Die KESB ist daher einzuladen, ihn zu ersetzen. III. 1. Die Vorinstanzen auferlegten die Kosten den Parteien jeweils je hälftig und sprachen keine Parteientschädigungen zu, wobei sich der Bezirksrat zur Begrün- dung auf Art. 107 Abs. 1 lit. c ZPO berief (act. 9/264 Dispositiv-Ziffer 7; act. 7 S. 23 E. 9. 1 und S. 25 Dispositiv-Ziffer II). Der Vater beantragt, die vorinstanzlichen Kosten seien auf die Staatskasse zu nehmen (act. 2 S. 19). Dafür besteht kein Anlass. Gestützt auf Art. 107 Abs. 1</w:t>
      </w:r>
    </w:p>
    <w:p>
      <w:r>
        <w:t>- 20 - lit. c ZPO sind die Regelungen der Kosten- und Entschädigungsfolgen der beiden Vorinstanzen unabhängig vom Ausgang des Beschwerdeverfahrens zu bestäti- gen. Beide Parteien hatten gute Gründe für ihren Standpunkt. Das gilt insbeson- dere für die in der Sache mehrheitlich unterliegende Mutter, deren Anträge von beiden Vorinstanzen geschützt worden waren. 2. Auch für das zweitinstanzliche Beschwerdeverfahren sind gestützt auf Art. 107 Abs. 1 lit. c ZPO die Gerichtskosten den Parteien je hälftig zu auferlegen und ist auf die Zusprechung von Prozessentschädigungen zu verzichten. Zur Be- gründung kann auf die Ausführungen zu den Nebenfolgen der vorinstanzlichen Verfahren verwiesen werden. 3. Gestützt auf Art. 301 lit. b ZPO ist das Ergebnis dieses Entscheides C._____ mit einem separaten Schreiben mitzuteilen (act. 31). Es wird erkannt: 1. In teilweiser Gutheissung der Beschwerde wird Dispositiv-Ziffer 1 des Ent- scheides der Kindes- und Erwachsenenschutzbehörde Uster vom 20. Juli 2016 aufgehoben und durch die Regelung gemäss den folgenden Dispositiv- Ziffern 2 und 3 ersetzt. 2. Die Kontakte des Vaters und den beiden Söhnen werden wie folgt festge- 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