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PQ160085 vom 12. Januar 2017</w:t>
      </w:r>
    </w:p>
    <w:p>
      <w:r>
        <w:t>ZH Obergericht, 2017-01-12, DE</w:t>
      </w:r>
    </w:p>
    <w:p>
      <w:r>
        <w:rPr>
          <w:b/>
        </w:rPr>
        <w:t xml:space="preserve">Quelle: </w:t>
      </w:r>
      <w:r>
        <w:t>https://mcp.opencaselaw.ch/entscheid/zh_obergericht_PQ160085</w:t>
      </w:r>
    </w:p>
    <w:p>
      <w:r>
        <w:t>FR: ZH_OBERGERICHT PQ160085 du 12 janvier 2017</w:t>
      </w:r>
    </w:p>
    <w:p>
      <w:r>
        <w:t>IT: ZH_OBERGERICHT PQ160085 del 12 gennaio 2017</w:t>
      </w:r>
    </w:p>
    <w:p>
      <w:pPr>
        <w:pStyle w:val="Heading2"/>
      </w:pPr>
      <w:r>
        <w:t>Erwägungen</w:t>
      </w:r>
    </w:p>
    <w:p>
      <w:r>
        <w:rPr>
          <w:b/>
        </w:rPr>
        <w:t>E. 3</w:t>
      </w:r>
    </w:p>
    <w:p>
      <w:r>
        <w:t>Eine Beistandschaft muss errichtet werden, wenn eine Person der Un- terstützung bedarf und wenn Hilfestellungen durch Familie, andere nahe stehende Personen oder private oder öffentliche Dienste nicht ausreichen (Art. 389 Abs. 1 Ziff. 1 ZGB), und wenn sie notwendig und geeignet ist, die nötige Unterstützung</w:t>
      </w:r>
    </w:p>
    <w:p>
      <w:r>
        <w:t>- 7 - zu gewähren (Art. 389 Abs. 2 ZGB). Die Begleitbeistandschaft gewährt Hilfe für die Erledigung bestimmter Angelegenheiten (Art. 393 ZGB), die Vertretungsbei- standschaft gewährleistet die Vertretung, wenn die zu schützende Person be- stimmte Dinge nicht erledigen kann (Art. 394 ZGB), und die Vermögensverwal- tung nach Art. 395 ZGB ist selbsterklärend. Die KESB hat für A._____ eine Bei- standschaft im Sinne dieser Bestimmungen angeordnet. Insbesondere soll der Beistand E._____ beim Suchen einer geeigneten Wohnung und gesundheitlich/ medizinisch begleiten, ihn beim Erledigen der administrativen Angelegenheiten und insbesondere gegenüber den Sozialversicherungen vertreten und Renten entgegen nehmen und verwalten (im Einzelnen BR-act. 5). A._____ findet es stossend, dass die Behörden ohne "medizinisches Gut- achten aus den Akten medizinische Schlüsse ziehe" (act. 2 S. 3). Medizinische Abklärungen wurden sehr wohl vorgenommen, wie sich aus der Schilderung der Vorgeschichte ergibt, wenn auch vor längerer Zeit. Dass es sich damals nur um eine vorübergehende Episode gehandelt hätte, geht aus jenen Beurteilungen und dem ganzen Ablauf durchaus nicht hervor. Im Gegenteil erwarteten die Fachper- sonen auch für die Zukunft manische resp. depressive Phasen, was ja dann auch eintrat. A._____ räumt selber ein, es sei richtig gewesen, dass ihn der Beistand im vergangenen Sommer zum Konsultieren des Psychiaters Dr. K._____ drängte, und dieser habe ihn auch wieder die nötigen Psychopharmaka verschrieben. Der Beistand gewann den Eindruck, F._____ sei in einer Phase der manifesten Krankheit. Nun wäre es wohl möglich, dass das alles heute - um den Jahres- wechsel 2016/ 2017 - völlig abgeklungen wäre. Da A._____ im Beschwerdever- fahren das Schreiben vom 16. November 2016 an die von ihm selbst bezeichnete c/o-Adresse nicht abholte und er damit die Gelegenheit zu einem Gespräch nicht nutzte und auch der Versuch, beim behandelnden Psychiater eine Einschätzung mangels Entbindung vom Arztgeheimnis erfolglos blieb, kann diese günstige Ent- wicklung nicht unterstellt werden. A._____ findet es stossend, dass er sich als ehemaliger Kader von Gemein- den und Armee eine Beistandschaft gefallen lassen müsse (act. 2 S. 4). Daraus ist für die Beschwerde nichts zu gewinnen.</w:t>
      </w:r>
    </w:p>
    <w:p>
      <w:r>
        <w:t>- 8 - Es scheint auch nach all dem, was sich den Akten entnehmen lässt, und nachdem A._____ dazu nicht befragt werden konnte nicht ausreichend wahr- scheinlich, dass er sich persönlich und was seine Lebensumstände angeht aus- reichend stabilisiert hat. Schon einmal suchte er im Osten Europas Fuss zu fas- sen, was misslang und mindestens indirekt zu erneuter Delinquenz und strafrecht- lichen Folgen führte. Über die Stabilität und Nachhaltigkeit der Niederlassung in Tschechien gibt es keine Informationen - gegenteils kamen die ehemalige Frau und die Kinder in Nöte, als A._____ nach einem ersten Versuch in Tschechien bald wieder Hilfe suchend bei ihnen erschien. A._____ findet es "hinderlich", dass der Beistand seine Einkünfte verwaltet. Nachdem er mehrfach wegen Vermögensdelikten vorbestraft ist, weil er mit den ihm zur Verfügung stehenden Mitteln offenbar nicht auskam, ist es mindestens einstweilen sinnvoll und nötig, dass der Beistand die Renten verwaltet und daraus das Nötigste zahlt. A._____ macht nicht geltend, der Beistand halte Mittel zurück. Andere Hilfestellungen als die Beistandschaft gibt es offenbar nicht. Der Beistand sagt mit Recht, falls sich A._____ dauerhaft in Tschechien niederliesse, wären seine (des Beistandes) Möglichkeiten zu weiterer Hilfestellung so be- schränkt, dass die Beistandschaft wohl aufgehoben werden müsste. So war es denn auch letztes Jahr einmal - worauf A._____ allerdings wie gesehen in die Schweiz zurück kehrte und mindestens in einer ersten Phase auch der Wieder- Errichtung der Beistandschaft ausdrücklich zustimmte. Dieses Hin und Her res- pektive Auf und Ab ist wohl nicht untypisch für die seinerzeit diagnostizierte psy- chische Störung. Einstweilen drängt es sich nicht auf und wäre im wohl verstan- denen Interesse von A._____ sogar verfehlt, die Beistandschaft aufzuheben. Die Beschwerde ist abzuweisen.</w:t>
      </w:r>
    </w:p>
    <w:p>
      <w:r>
        <w:rPr>
          <w:b/>
        </w:rPr>
        <w:t>E. 4</w:t>
      </w:r>
    </w:p>
    <w:p>
      <w:r>
        <w:t>Bei diesem Ausgang des Verfahrens wird der Beschwerdeführer kos- tenpflichtig. Mit Rücksicht auf seine engen finanziellen Verhältnisse ist die Ent- scheidgebühr mit Fr. 500.-- minimal anzusetzen.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