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PQ130047 vom 20. März 2014</w:t>
      </w:r>
    </w:p>
    <w:p>
      <w:r>
        <w:t>ZH Obergericht, 2014-03-20, DE</w:t>
      </w:r>
    </w:p>
    <w:p>
      <w:r>
        <w:rPr>
          <w:b/>
        </w:rPr>
        <w:t xml:space="preserve">Quelle: </w:t>
      </w:r>
      <w:r>
        <w:t>https://mcp.opencaselaw.ch/entscheid/zh_obergericht_PQ130047</w:t>
      </w:r>
    </w:p>
    <w:p>
      <w:r>
        <w:t>FR: ZH_OBERGERICHT PQ130047 du 20 mars 2014</w:t>
      </w:r>
    </w:p>
    <w:p>
      <w:r>
        <w:t>IT: ZH_OBERGERICHT PQ130047 del 20 marzo 2014</w:t>
      </w:r>
    </w:p>
    <w:p>
      <w:pPr>
        <w:pStyle w:val="Heading2"/>
      </w:pPr>
      <w:r>
        <w:t>Erwägungen</w:t>
      </w:r>
    </w:p>
    <w:p>
      <w:r>
        <w:rPr>
          <w:b/>
        </w:rPr>
        <w:t>E. 1</w:t>
      </w:r>
    </w:p>
    <w:p>
      <w:r>
        <w:t>Der am tt.mm.2007 geborene C._____ ist das Kind der mit Urteil vom 22. August 2012 durch das Bezirksgericht Andelfingen geschiedenen Parteien.</w:t>
      </w:r>
    </w:p>
    <w:p>
      <w:r>
        <w:t>- 5 - C._____ wurde unter die elterliche Sorge der Beschwerdegegnerin gestellt und dem Beschwerdeführer steht auf Grund des rechtskräftigen Scheidungsurteils ein Besuchsrecht zu, und zwar am 1. und 3. Samstag eines jeden Monats (sowie an gewissen Feiertagen). Für die Zeit nach der Einschulung wurde das Besuchsrecht erweitert (1. und 3. Wochenende eines jeden Monats sowie an gewissen Feierta- gen). Ausserdem wurde ab Eintritt in die Schulpflicht ein zweiwöchiges Ferienbe- suchsrecht festgelegt. Besuche von C._____ bei seinem Vater sind, abgesehen von einer Ausnahme im begleiteten Besuchstreff, nicht zustande gekommen.</w:t>
      </w:r>
    </w:p>
    <w:p>
      <w:r>
        <w:rPr>
          <w:b/>
        </w:rPr>
        <w:t>E. 2</w:t>
      </w:r>
    </w:p>
    <w:p>
      <w:r>
        <w:t>Mit Entscheid vom 29. Mai 2013 (act. 9/45) erliess die KESB Bezirke Win- terthur und Andelfingen in Sachen der Parteien eine Konkretisierung der rechts- kräftigen Regelung des persönlichen Verkehrs und erteilte den Eltern eine Wei- sung zur Mediation nach Art. 273 Abs. 2 ZGB i.V.m. Art. 307 Abs. 3 ZGB und Art. 314 Abs. 2 ZGB. Abgewiesen wurde das Gesuch der Beschwerdegegnerin betreffend Beistandschaft.</w:t>
      </w:r>
    </w:p>
    <w:p>
      <w:r>
        <w:rPr>
          <w:b/>
        </w:rPr>
        <w:t>E. 3</w:t>
      </w:r>
    </w:p>
    <w:p>
      <w:r>
        <w:t>es sei für C._____, geb. tt.mm.2007, eine Beistandschaft zu errichten.</w:t>
      </w:r>
    </w:p>
    <w:p>
      <w:r>
        <w:rPr>
          <w:b/>
        </w:rPr>
        <w:t>E. 4</w:t>
      </w:r>
    </w:p>
    <w:p>
      <w:r>
        <w:t>die unter Rechtsbegehren Ziff. 1 anbegehrte Besuchszeitenregelung sei vorsorglich ab so- fort anzuordnen;</w:t>
      </w:r>
    </w:p>
    <w:p>
      <w:r>
        <w:rPr>
          <w:b/>
        </w:rPr>
        <w:t>E. 5</w:t>
      </w:r>
    </w:p>
    <w:p>
      <w:r>
        <w:t>Die Gebühr der KESB Bezirke Winterthur und Andelfingen für den Entscheid vom 29. Mai 2013 wird auf Fr. 300.-- festgesetzt und den Parteien je zur Hälfte auferlegt.</w:t>
      </w:r>
    </w:p>
    <w:p>
      <w:r>
        <w:rPr>
          <w:b/>
        </w:rPr>
        <w:t>E. 6</w:t>
      </w:r>
    </w:p>
    <w:p>
      <w:r>
        <w:t>In Abänderung von Dispositiv-Ziffer III des Urteils des Bezirksrates Win- terthur vom 25. Oktober 2013 wird die Entscheidgebühr von Fr. 1'000.-- auf die Staatskasse genommen.</w:t>
      </w:r>
    </w:p>
    <w:p>
      <w:r>
        <w:rPr>
          <w:b/>
        </w:rPr>
        <w:t>E. 7</w:t>
      </w:r>
    </w:p>
    <w:p>
      <w:r>
        <w:t>Für das zweitinstanzliche Beschwerdeverfahren werden keine Kosten erho- ben.</w:t>
      </w:r>
    </w:p>
    <w:p>
      <w:r>
        <w:rPr>
          <w:b/>
        </w:rPr>
        <w:t>E. 8</w:t>
      </w:r>
    </w:p>
    <w:p>
      <w:r>
        <w:t>Schriftliche Mitteilung an die Parteien, an den Beschwerdeführer unter Bei- lage eines Doppels von act. 12, an die KESB Bezirke Winterthur und Andel- fingen, die Direktion der Justiz und des Innern (Gemeindeamt des Kantons Zürich), die Obergerichtskasse sowie – unter Rücksendung der Akten – an den Bezirksrat Winterthur, je gegen Empfangsschein.</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- 20 - Obergericht des Kantons Zürich II. Zivilkammer Der Gerichtsschreiber: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