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PQ130022 vom 15. August 2013</w:t>
      </w:r>
    </w:p>
    <w:p>
      <w:r>
        <w:t>ZH Obergericht, 2013-08-15, DE</w:t>
      </w:r>
    </w:p>
    <w:p>
      <w:r>
        <w:rPr>
          <w:b/>
        </w:rPr>
        <w:t xml:space="preserve">Quelle: </w:t>
      </w:r>
      <w:r>
        <w:t>https://mcp.opencaselaw.ch/entscheid/zh_obergericht_PQ130022</w:t>
      </w:r>
    </w:p>
    <w:p>
      <w:r>
        <w:t>FR: ZH_OBERGERICHT PQ130022 du 15 août 2013</w:t>
      </w:r>
    </w:p>
    <w:p>
      <w:r>
        <w:t>IT: ZH_OBERGERICHT PQ130022 del 15 agosto 2013</w:t>
      </w:r>
    </w:p>
    <w:p>
      <w:pPr>
        <w:pStyle w:val="Heading2"/>
      </w:pPr>
      <w:r>
        <w:t>Erwägungen</w:t>
      </w:r>
    </w:p>
    <w:p>
      <w:r>
        <w:rPr>
          <w:b/>
        </w:rPr>
        <w:t>E. 1</w:t>
      </w:r>
    </w:p>
    <w:p>
      <w:r>
        <w:t>Am 12. Oktober 2006 ordnete der Bezirksrat Zürich auf Antrag der Vormund- schaftsbehörde G._____ für F._____ eine Beiratschaft i.S. der aArt. 395 Abs. 1 und 2 ZGB an. Dabei merkte er u.a. die Wahl von H._____ zum Beirat, die Inven- taraufnahme gemäss aArt. 398 ZGB und den 30. Juni 2007 als ersten ordentli- chen Berichtstermin des Beirates vor.</w:t>
      </w:r>
    </w:p>
    <w:p>
      <w:r>
        <w:rPr>
          <w:b/>
        </w:rPr>
        <w:t>E. 1.1</w:t>
      </w:r>
    </w:p>
    <w:p>
      <w:r>
        <w:t>F._____ verstarb am tt.mm.2011. Mit Verfügung vom 27. März 2012 (vgl. VB- act. 200) eröffnete das Einzelgericht Erbschaftssachen des Bezirksgerichtes Zü- rich den von ihm ermittelten Erben von F._____ einen Erbvertrag vom 23. August 2004 sowie vier Testamente vom 31. März und 28. April 2004, vom 19. Februar 2006 und vom 28. Februar 2007 (alle diese Urkunden waren von hiesigen Notari- aten beim Gericht eingereicht worden). Ferner nahm es davon Vormerk, dass der von F._____ im Testamentsnachtrag vom 28. Februar 2007 zum Willensvollstre- cker ernannte Rechtsanwalt Dr. iur. E._____ das Mandat angenommen habe. Gegen diese Verfügung des Einzelgerichts in Erbschaftssachen führte A._____ beim Obergericht des Kantons Zürich, II. Zivilkammer, Berufung. In der Folge zog A._____ ihre Berufung zurück, weshalb das Verfahren von der Kammer am 21. Juni 2012 abgeschrieben wurde (vgl. act. 8/5/1).</w:t>
      </w:r>
    </w:p>
    <w:p>
      <w:r>
        <w:rPr>
          <w:b/>
        </w:rPr>
        <w:t>E. 1.2</w:t>
      </w:r>
    </w:p>
    <w:p>
      <w:r>
        <w:t>Nach der Testamentseröffnung vom 27. März 2012 (vgl. VB-act. 200; vorn Ziff. I/1.1) reichte der Rechtsvertreter von A._____ dem Einzelgericht in Erb- schaftssachen am Bezirksgericht Zürich weitere Testamente bzw. Testaments- nachträge von F._____ ein. Diese waren indessen offenbar alle älter als die letz- ten dem Einzelgericht von Notariaten eingereichte Testamente, die zur Eröffnung</w:t>
      </w:r>
    </w:p>
    <w:p>
      <w:r>
        <w:t>- 3 - vom 27. März 2012 geführt hatten (vgl. VB-act. 205 [Verfügung des Einzelgerich- tes in Erbschaftssachen vom 31. Mai 2012] S. 8 f. [Erw. III]). Ebenso diese Tes- tamente wurden den Erben eröffnet, und zwar am 31. Mai 2012 (VB-act. 205). Zugleich hielt das Einzelgericht in seiner Verfügung vom 31. Mai 2012 aus- drücklich fest, Dr. E._____ sei befugt, weiterhin als Willensvollstrecker zu amten (a.a.O., S. 10, Dispositivziffer 3); die Regelung des Nachlasses sei dessen Ange- legenheit (vgl. a.a.O., S. 11, Dispositivziffer 6). Diese Anordnungen begründete das Einzelgericht unter Hinweis auf ZR 76 Nr. 66 Erw. 2 im Wesentlichen damit, solange die Ungültigkeit eines Testamentes nicht gerichtlich festgestellt sei, ent- falte dieses weiterhin seine Wirkungen; das gelte insbesondere auch für die Stel- lung des Willensvollstreckers, wenn dieser sein Mandat nicht abgelehnt habe. Dessen Aufgabenbereiche beschränke sich indessen gemäss bundesgerichtlicher Rechtsprechung (BGE 74 I 425, 91 II 181) allenfalls einstweilen (nämlich bis zur Klärung der Frage der Gültigkeit des Testamentes aufgrund einer entsprechenden Klage) auf sichernde und für die Verwaltung des Nachlasses notwendige Hand- lungen (VB-act. 205 S. 9). Endlich stellte das Einzelgericht den Erben in Aussicht, es werde ihnen auf Verlangen ein Erbschein ausgestellt, wenn die Frist zur Berufung gegen die Ver- fügung vom 31. Mai 2012 unbenützt abgelaufen sei (a.a.O., S. 10). Zur Ausstel- lung eines Erbscheins kam es u.a. am 21. August 2012 (vgl. VB-act. 216).</w:t>
      </w:r>
    </w:p>
    <w:p>
      <w:r>
        <w:rPr>
          <w:b/>
        </w:rPr>
        <w:t>E. 1.3</w:t>
      </w:r>
    </w:p>
    <w:p>
      <w:r>
        <w:t>Mit Beschluss Nr. … vom 19. April 2012 (vgl. act. 8/1 [= VB act. 201]) nahm die Vormundschaftsbehörde G._____ unter Dispositivziffer 1 den Schlussbericht des Beirates von F._____ ab und leitete ihn zur aufsichtsbehördlichen Genehmi- gung an den Bezirksrat Zürich weiter. In den Dispositivziffern 2 und 3 desselben Beschlusses schrieb die Vormundschaftsbehörde die Beiratschaft ab und entliess den Beirat, H._____, unter Festsetzung einer Entschädigung aus dem Amt. In Dispositivziffer 4 des Beschlusses vom 19. April 2012 hielt die Vormund- schaftsbehörde fest, das Nachlassvermögen stehe dem Willensvollstrecker gegen Vorlage des Willensvollstreckerzeugnisses zur Verfügung und es seien ihm die "in der Schirmlade deponierten Vermögenswerte" nach erfolgter Terminvereinbarung herauszugeben. In Dispositivziffer 5 legte die Vormundschaftsbehörde schliess-</w:t>
      </w:r>
    </w:p>
    <w:p>
      <w:r>
        <w:t>- 4 - lich Gebühren von total Fr. 5'770.- fest und ordnete an, dieser Betrag sei vom Wil- lensvollstrecker zu Lasten des Nachlassvermögens zu entrichten.</w:t>
      </w:r>
    </w:p>
    <w:p>
      <w:r>
        <w:rPr>
          <w:b/>
        </w:rPr>
        <w:t>E. 2</w:t>
      </w:r>
    </w:p>
    <w:p>
      <w:r>
        <w:t>2.1 Mit Schriftsatz vom 22. Juni 2012 (vgl. act. 8/2-3) beschwerte sich A._____ beim Bezirksrat Zürich gegen die Verfügung der Vormundschaftsbehör- de vom 19. April 2012. In der Sache verlangte sie (vgl. act. 8/2 S. 2 Antrag Ziff. 1), es seien die Ziffern 4 und 5 des Beschlusses der Vormundschaftsbehörde "be- züglich der Person Dr. E._____ aufzuheben". Ferner wurde beantragt, der Be- schwerde aufschiebende Wirkung zuzuerkennen, und es wurde ein Antrag zu den Kosten- und Entschädigungsfolgen gestellt (vgl. act. 8/2 S. 2). Sinngemäss (bzw. soweit ersichtlich) stellte sich A._____ in der Begründung der Beschwerde (vgl. act. 8/2) auf den Standpunkt, die Vormundschaftsbehörde habe im Beschluss vom 19. April 2012 über Dr. E._____ als Willensvollstrecker befunden. Es seien indessen (von ihr) weitere Testamente beim Einzelgericht in Erbschaftssachen eingereicht worden. In einem dieser Testamente habe der Erb- lasser die Einsetzung von Dr. E._____ als Willensvollstrecker widerrufen (a.a.O., S. 3 f.). Deswegen sei beim Obergericht Berufung gegen die einzelgerichtliche Verfügung vom 27. März 2012 erhoben worden (a.a.O.). Um widersprüchliche Entscheide zu vermeiden, werde nun bloss anbegehrt, die Einsetzung von Dr. E._____ im angefochtenen Beschluss (also dem der Vormundschaftsbehörde vom 19. April 2012) durch den Bezirksrat ersatzlos zu widerrufen (vgl. act. 8/2, S. 4).</w:t>
      </w:r>
    </w:p>
    <w:p>
      <w:r>
        <w:rPr>
          <w:b/>
        </w:rPr>
        <w:t>E. 2.1</w:t>
      </w:r>
    </w:p>
    <w:p>
      <w:r>
        <w:t>In formeller Hinsicht sieht das neue Recht insbesondere vor, dass bei seinem Inkrafttreten hängige Verfahren von den neu zuständigen Behörden weitergeführt werden (Art. 14a Abs. 1 SchlT ZGB). Dem entsprechend haben die kommunalen Vormundschaftsbehörden noch vor Ende 2012 alle ihre Dossier den neuen regio- nalen Kindes- und Erwachsenenschutzbehörden (vgl. dazu §§ 2 ff. EG KESR) übergeben. Der Kanton Zürich hat mit den Bezirksräten und dem Obergericht zwei "gerichtliche Beschwerdeinstanzen" im Sinne von Art. 441 Abs. 1 ZGB ge- schaffen (§§ 63 und 64 EG KESR). Das entspricht der bisherigen Ordnung (§§ 41 und 75 EG ZGB), und an der Zuständigkeit des Obergerichts ändert sich daher nichts.</w:t>
      </w:r>
    </w:p>
    <w:p>
      <w:r>
        <w:rPr>
          <w:b/>
        </w:rPr>
        <w:t>E. 2.2</w:t>
      </w:r>
    </w:p>
    <w:p>
      <w:r>
        <w:t>Nach dem neuem Recht heisst das Rechtsmittel, das gegen Entscheide der Bezirksräte im Bereich des Kindes- und Erwachsenenschutzrechts zulässig ist, nicht mehr Berufung, sondern "Beschwerde" (§ 64 EG KESR). Das primär als Be- rufung eingereichte Rechtsmittel von A._____ ist daher als Beschwerde entge- genzunehmen und A._____ ist fortan als Beschwerdeführerin zu bezeichnen. Neu beträgt die Rechtsmittelfrist von Bundesrechts wegen 30 Tage statt 10 Tage wie bis anhin nach kantonalem Recht. Die Rechtsmittelbelehrung des Bezirksrates, die auf diese Frist hinwies, war folglich auch insoweit zutreffend. Da die Beschwerdeführerin ihr Rechtsmittel innert dieser Frist eingereicht hat, erübri- gen sich Weiterungen.</w:t>
      </w:r>
    </w:p>
    <w:p>
      <w:r>
        <w:rPr>
          <w:b/>
        </w:rPr>
        <w:t>E. 2.3</w:t>
      </w:r>
    </w:p>
    <w:p>
      <w:r>
        <w:t>Im Übrigen zeitigt das neue Recht im Rechtsmittelverfahren vor dem Oberge- richt als zweiter kantonaler (Beschwerde-) Instanz im Vergleich zum bisherigen Verfahrensrecht in Bezug auf das vorliegende Verfahren keine wesentlichen Auswirkungen:</w:t>
      </w:r>
    </w:p>
    <w:p>
      <w:r>
        <w:t>- 8 - - Wie bisher steht die Rechtsmittelfrist während der Gerichtsferien nicht still; das regelt neu der § 43 EG KESR sogar ausdrücklich. - Wie bisher bei der Berufung kantonalen Rechts (vgl. §§ 187 ff. GOG) kommt der Beschwerde aufschiebende Wirkung zu, ausser die Vorinstanz oder das Obergericht ordnen anderes an (Art. 450c ZGB). Der Bezirksrat hat im ange- fochtenen Beschluss ebenso wenig anderes angeordnet wie die Kammer nach dem Eingang der Beschwerde. Weiterungen zum prozessualen Antrag der Be- schwerdeführerin, es sei ihrem Rechtsmittel die von Gesetzes wegen bereits gegebene aufschiebende Wirkung zu gewähren, erübrigen sich. - Die Rügegründe, nämlich die Rechtsverletzung, die unrichtige oder unvollstän- dige Feststellung des erheblichen Sachverhalts sowie Unangemessenheit (Art. 450a ZGB) entsprechen dem bisherigen kantonalen Recht (vgl. auch Art. 310 ZPO i.V.m. § 187 GOG). - Nach wie vor können die Vorinstanzen vom Obergericht zur Vernehmlassung angehalten werden, und es kann das Obergericht nach Ermessen eine mündli- che Anhörung durchführen oder schriftliche Stellungnahmen einholen (§§ 66 ff. EG KESR). - Weiterhin gilt der Untersuchungsgrundsatz (in den Schranken von Art. 317 ZPO; vgl. §§ 65 und 67 EG KESR) und gilt ergänzend das Verfahrensrecht der ZPO wie gehabt als kantonales Verfahrensrecht (vgl. den altrechtlichen § 187 GOG sowie den neuen § 40 Abs. 3 EG KESR [und dazu Art. 450f ZGB]). Es gilt daher ebenso die bisherige Praxis (die sich namentlich auf die des Bundesge- richts abstützt), dass wer ein Rechtsmittel ergreift, erstens einen Antrag dar- über zu stellen hat, wie nach seinem Dafürhalten zu entscheiden sei, und zwei- tens jeweils im Einzelnen darlegen muss, weshalb der angefochtene Entscheid unrichtig sei, auch wenn das Verfahren dem Untersuchungsgrundsatz unter- steht (vgl. zu letzterem BGE 138 III 374, E. 4.3.1, sowie etwa ZR110 Nr. 80 E.2.1; siehe überdies etwa BGE 137 III 617 und OGer ZH NQ120015 vom 11. April 2012, dort E. 2.3, mit Verweis u.a. auf OGer ZH PF110013 vom 21. Juni 2011 [bestätigt durch BGer 4D_61/2011 vom 26. Oktober 2011]). - Analog den alten Regelungen in § 191 Abs. 1 GOG sowie den Regelungen in den Art. 312 Abs. 1 und Art. 322 Abs. 1 ZPO ist schliesslich auf das Einholen</w:t>
      </w:r>
    </w:p>
    <w:p>
      <w:r>
        <w:t>- 9 - von Stellungnahmen usw. zu verzichten, wenn sich eine Beschwerde offen- sichtlich als unzulässig oder unbegründet erweist, und die Sache ohne Weite- rungen zu entscheiden ist (vgl. § 66 Abs. 1, 2. Satz, EG KESR). Wie gleich zu zeigen ist, trifft das bei der hier zu behandelnde Beschwerde zu.</w:t>
      </w:r>
    </w:p>
    <w:p>
      <w:r>
        <w:rPr>
          <w:b/>
        </w:rPr>
        <w:t>E. 2.4</w:t>
      </w:r>
    </w:p>
    <w:p>
      <w:r>
        <w:t>Mit Urteil vom 27. Juni 2013 wies der Bezirksrat die Beschwerde von A._____ ab, soweit sie nicht abgeschrieben wurde. Ferner auferlegte er die Entscheidge- bühr von Fr. 1'500.- A._____, die er zudem verpflichtete, an C._____ und D._____ je eine Prozessentschädigung von Fr. 500.- zu bezahlen (vgl. act. 7 S. 14). Endlich wies der Bezirksrat A._____ darauf hin, dass sie innert 30 Tagen seit der Zustellung bei der Kammer schriftlich Beschwerde erheben könne, wobei kein Friststillstand gelte (vgl. a.a.O., Ziffer IV.).</w:t>
      </w:r>
    </w:p>
    <w:p>
      <w:r>
        <w:rPr>
          <w:b/>
        </w:rPr>
        <w:t>E. 3</w:t>
      </w:r>
    </w:p>
    <w:p>
      <w:r>
        <w:t>In der Sache selbst wiederholt die Beschwerdeführerin ihren bereits dem Be- zirksrat erfolglos unterbreiteten Antrag auf Aufhebung der Dispositivziffern 4 und 5 des Beschlusses Nr. … vom 19. April 2012 bezüglich der Person Dr. E._____ (vgl. vorn Ziff. I/2.1 und I/3, je mit Verweisen).</w:t>
      </w:r>
    </w:p>
    <w:p>
      <w:r>
        <w:rPr>
          <w:b/>
        </w:rPr>
        <w:t>E. 3.1</w:t>
      </w:r>
    </w:p>
    <w:p>
      <w:r>
        <w:t>Zur Begründung führt sie im Wesentlichen an (vgl. act. 2 S. 8 f. [Rz. 12] und S. 10 ff. [Rz. 14-16]), die Parteien und die Vorinstanz seien sich einig, "dass mate- riellrechtlich vorläufig der Beschwerdegegner 4 einstweilig als Willensvollstrecker im Nachlass F._____ amten darf. Indes ist die Ungültigkeitsklage, wie im ange- fochtenen Entscheid richtig dargelegt ist, rechtshängig" (a.a.O., S. 8 f.). Deshalb habe sie – die Beschwerdeführerin – ein schutzwürdiges Interesse daran, dass sich weder der Bezirksrat noch die Vormundschaftsbehörde mit der Frage befass- ten, "ob der Beschwerdegegner 4 überhaupt von der ehemaligen Vormund- schaftsbehörde in einem Dispositiv eines Rechtserlasses (Verfügung) festgehal- ten ist" (a.a.O., S. 9). Die Vorinstanzen hätten "aber definitiv entschieden und an- ders als das zuständige Einzelgericht, welches ausdrücklich die Ernennung des Willensvollstreckers unter Vorbehalt stellt" (a.a.O.). Der Bezirksrat habe übersehen, dass die Vormundschaftsbehörde in der Verfügung vom 19. April 2012 Anordnungen zum Willensvollstrecker getroffen habe, was sie auch nicht in Form einer Vormerknahme hätte tun dürfen (a.a.O., S. 10: "Falsch ist, dass irgendeine Behörde befugt ist, in Form eines Dispositives Vormerknahmen von Anordnungen eines zuständigen Gerichtes zu überneh- men"). Indessen habe es sich bei den Anordnungen in den angefochtenen Dispo- sitivziffern gar nicht um eine Vormerknahme gehandelt; das habe der Bezirksrat falsch interpretiert. Generell übersehe der Bezirksrat, "dass eine unzuständige Behörde unzuständig ist und nicht handeln darf" (a.a.O., S. 11). Weiter führt die Beschwerdeführerin aus: "Da eingestandenermassen die Vormundschaftsbehör- de überhaupt nicht zuständig ist in Bezug auf Fragen der Ernennung oder Bestä-</w:t>
      </w:r>
    </w:p>
    <w:p>
      <w:r>
        <w:t>- 10 - tigung eines Willensvollstreckers, war die Vormundschaftsbehörde von Anfang in- kompetent, irgendwelche Anordnungen über ihn in einem Dispositiv zu treffen. Sie dürfte nicht einmal Vormerknahmen vornehmen. Demzufolge hätte die Vorinstanz die an Sie gerichtete Beschwerde gutheissen müssen …" (a.a.O.). Unmittelbar daran anschliessend hält die Beschwerdeführerin endlich wörtlich fest: "Da die Prozessvoraussetzung der Zuständigkeit in allen erbrechtlichen Fragen bei der Vormundschaftsbehörde und der Vorinstanz gegeben ist, ist den Rechtsbegehren zu entsprechen" (a.a.O., S. 10 f.). Diese und alle übrigen Vorbringen der Beschwerdeführerin in act. 2 zur Sa- che werden in diesem Entscheid berücksichtigt, auch wenn sie nicht einzeln er- wähnt werden.</w:t>
      </w:r>
    </w:p>
    <w:p>
      <w:r>
        <w:rPr>
          <w:b/>
        </w:rPr>
        <w:t>E. 3.2</w:t>
      </w:r>
    </w:p>
    <w:p>
      <w:r>
        <w:t>3.2.1 Wie die Beschwerdeführerin heute selbst einräumt (vgl. act. 2 S. 8) und bereits im Juni 2013 dem Bezirksrat gegenüber eingeräumt hat (vgl. vorn Ziff. I/2.2), darf Dr. E._____ als Willensvollstrecker amten. Das ist allerdings nicht, wie die Beschwerdeführerin vermeint, erst "mittlerweile … erstellt" (vgl. act. 8/23 S. 2). Vielmehr entstand diese Rechtslage genau in dem Zeitpunkt, in dem Dr. E._____ den ihm testamentarisch vom Erblasser erteilten Auftrag angenom- men hatte (vgl. Art. 517 Abs. 2 ZGB). Das wurde der Beschwerdeführerin der Sa- che nach schon bei der Testamentseröffnung des Einzelgerichtes in Erbschafts- sachen mit Verfügung vom 27. März 2012 (vgl. vorn Ziff. I/1.1, mit Verweisen) an- gezeigt. In seiner Verfügung vom 31. Mai 2012 hat das Einzelgericht in Erb- schaftssachen der Beschwerdeführerin das überdies nochmals ausdrücklich und zutreffend bestätigt, unter Verweis auf die auch höchstrichterliche Praxis (vgl. vorn Ziff. I/1.2, mit Verweisen). Seit der Mandatsannahme ist Dr. E._____ deshalb – bis zu einer anderslau- tenden gerichtlichen Anordnung etwa in einem Verfahren betreffend Ungültigkeit des Testamentes – wenigstens befugt und verpflichtet, die notwendigen Mass- nahmen zur Feststellung bzw. Sicherung des Nachlasses zu treffen und ebenso die für die Verwaltung des Nachlasses unerlässlichen Handlungen usw. vorzu- nehmen, wie das Einzelgericht in Erbschaftssachen in der Verfügung vom 31. Mai 2012 ausdrücklich und zutreffend festgehalten hat (vgl. vorn Ziff. I/1.2, mit Ver- weisen). Die Erfüllung dieser Aufgaben erfordert u.a., dass der Willensvollstrecker</w:t>
      </w:r>
    </w:p>
    <w:p>
      <w:r>
        <w:t>- 11 - den Nachlass inventarisiert und in Besitz nimmt. Richtigerweise hat die Be- schwerdeführerin das anerkannt, als sie im Juni 2013 den Bezirksrat ersucht hat- te, dem Willensvollstrecker "die Schirmlade … auszuhändigen und mir das Inven- tar darüber zu schicken" (vgl. act. 8/23 S. 2).</w:t>
      </w:r>
    </w:p>
    <w:p>
      <w:r>
        <w:rPr>
          <w:b/>
        </w:rPr>
        <w:t>E. 3.2.2</w:t>
      </w:r>
    </w:p>
    <w:p>
      <w:r>
        <w:t>Oblagen Dr. E._____ die Aufgaben eines Willensvollstreckers seit der mit der Testamentseröffnung durch das Einzelgericht in Erbschaftssachen bezeigten Mandatsannahme, war das auch am 9. April 2012 von der Vormundschaftsbehör- de pflichtgemäss zur Kenntnis zu nehmen, als sie den Beschluss erliess, mit dem sich die Beschwerdeführerin teilweise nicht abzufinden vermag. Der Bezirksrat hat das im angefochtenen Beschluss richtig erkannt (verbunden mit dem zutref- fenden Hinweis, dass die vorhin erwähnten einzelgerichtlichen Verfügungen auch rechtskräftig geworden sind; vgl. act. 7, dort Erw. 4.4, 4.5 und 5.2). Um unnötige Wiederholungen zu vermeiden, ist auf die entsprechenden Erwägungen im be- zirksrätlichen Beschluss ebenso zu verweisen wie auf die weiteren Erwägungen, in denen der Bezirksrat zutreffend dargelegt hat, dass die Vormundschaftsbehör- de in ihrem Beschluss vom 19. April 2012 in den Dispositivziffern 4 und 5 nichts anderes angeordnet hat als die Modalitäten der Übergabe der zuvor vom Beirat verwalteten Vermögenswerte des Nachlasses an den Willensvollstrecker (vgl. act. 7, S. 12 f., dort Erw. 5.1 und 5.2). Nur deshalb hat sie m.a.W. den Willens- vollstrecker in ihren Anordnungen erwähnt, und das zu Recht, war er doch im damaligen Zeitpunkt exakt die Person, welche allein befugt war, die Nachlasswer- te zu übernehmen, die zuvor der aus dem Amt entlassene Beirat verwaltetet hat- te. Die Beschwerdeführerin vermag daher zwangsläufig nirgends darzulegen, an welche andere Person als den bereits im Amt stehenden Willensvollstrecker die Vormundschaftsbehörde hätte die Nachlasswerte übergeben und welche anders- lautenden Anordnungen sie im dazu dienenden Dispositiv ihres Beschluss hätte treffen sollen. Der Antrag der Beschwerdeführerin lautet denn auch – wiederum konsequent – einzig auf die ersatzlose Aufhebung des Beschlusses, soweit er den Willensvollstrecker erwähnt. Wollte man dem folgen, bliebe allerdings unge- regelt, an wen die vom Beirat verwalteten Nachlasswerte hätten ausgeliefert wer- den sollen. Dass diese Werte nicht bei der Vormundschaftsbehörde zu verbleiben hatten (und noch weniger beim richtigerweise aus dem Amt entlassenen Beirat)</w:t>
      </w:r>
    </w:p>
    <w:p>
      <w:r>
        <w:t>- 12 - hat letztlich selbst die Beschwerdeführerin etwa damit anerkannt, als sie den Be- zirksrat im Juni 2013 (wie gesehen) um die Herausgabe der noch in der "Schirm- lade" verwahrten Nachlasswerte an den Willensvollstrecker ersuchte.</w:t>
      </w:r>
    </w:p>
    <w:p>
      <w:r>
        <w:rPr>
          <w:b/>
        </w:rPr>
        <w:t>E. 3.2.3</w:t>
      </w:r>
    </w:p>
    <w:p>
      <w:r>
        <w:t>Klar gestellt ist mit den vorstehenden Erwägungen zugleich, dass die Vor- mundschaftsbehörde in den Dispositivziffern 4 und 5 ihres Beschlusses vom 19. April 2012 ganz offenkundig keine materiellen Anordnungen hinsichtlich des Willensvollstreckers bzw. seines Amtes getroffen hat. Insbesondere hat sie diesen nicht ins Amt eingesetzt und/oder dessen Amtseinsetzung irgendwie materiell be- stätigt. Die gegenteilige Auffassung, welche die Beschwerdeführerin durch ihren Rechtsvertreter vortragen lässt, erweist sich daher als offensichtlich unzutreffend. Und es erweist sich deshalb ebenso ihre Beschwerde als offensichtlich unbe- gründet. Das führt zu ihrer Abweisung.</w:t>
      </w:r>
    </w:p>
    <w:p>
      <w:r>
        <w:rPr>
          <w:b/>
        </w:rPr>
        <w:t>E. 3.3</w:t>
      </w:r>
    </w:p>
    <w:p>
      <w:r>
        <w:t>Der Bezirksrat hat im angefochtenen Beschluss (act. 7) den Antrag der Be- schwerdeführerin auf Aufhebung von Dispositivziffer 4 des vormundschaftsbe- hördlichen Beschlusses ohne Anspruchsprüfung abgeschrieben, nachdem die Beschwerdeführerin ihm mitgeteilt hatte, es sei mittlerweile erstellt, dass Dr. E._____ einstweilen als Willensvollstrecker amten dürfe und sie darum er- sucht hatte, ihm die Schirmlade auszuhändigen (vgl. act. 7 S. 6, Erw. 2.3). Die Beschwerdeführerin setzt sich damit nirgends näher auseinander, auch insoweit ist ihre Beschwerde unbegründet.</w:t>
      </w:r>
    </w:p>
    <w:p>
      <w:r>
        <w:rPr>
          <w:b/>
        </w:rPr>
        <w:t>E. 3.4</w:t>
      </w:r>
    </w:p>
    <w:p>
      <w:r>
        <w:t>Als Ergebnis bleibt festzuhalten, dass die Beschwerde insgesamt unbegrün- det und daher abzuweisen ist. Demgemäss ist das Urteil des Bezirksrates zu be- stätigen. Bei diesem Ausgang kann offen gelassen werden, ob bzw. inwieweit die Be- schwerdeführerin durch den angefochtenen Entscheid überhaupt beschwert ist, nachdem sie bereits beim Bezirksrat anerkannt hat, dass Dr. E._____ solange als Willensvollstrecker amten darf, bis im von ihr angestrebten Prozess auf Ungül- tigerklärung des Testamentes, in dem die Ernennung von Dr. E._____ als Wil- lensvollstrecker durch F._____ erfolgte, ein allenfalls anderslautender Entscheid ergeht. Denn fehlte es auch daran, bliebe es zwangsläufig erst Recht beim Resul- tat erfolgloser Beschwerdeführung.</w:t>
      </w:r>
    </w:p>
    <w:p>
      <w:r>
        <w:t>- 13 - III. (Kosten- und Entschädigungsfolge) Bei diesem Ausgang ist die vorinstanzliche Kosten- und Entschädigungsregelung zu bestätigen. Die Entscheidgebühr für das zweitinstanzlichen Beschwerdeverfah- ren ist gestützt auf § 5 Abs. 1 GebV OG im Rahmen des (für familienrechtliche Verfahren wie dieses) Üblichen festzusetzen und der Beschwerdeführerin aufzu- erlegen. Den Beschwerdeführern sind durch das Beschwerdeverfahren keine nennenswerten Umtriebe entstanden. Es sind ihnen daher keine Entschädigun- 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