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PP250028 vom 21. Oktober 2025</w:t>
      </w:r>
    </w:p>
    <w:p>
      <w:r>
        <w:t>ZH Obergericht, 2025-10-21, DE</w:t>
      </w:r>
    </w:p>
    <w:p>
      <w:r>
        <w:rPr>
          <w:b/>
        </w:rPr>
        <w:t xml:space="preserve">Quelle: </w:t>
      </w:r>
      <w:r>
        <w:t>https://mcp.opencaselaw.ch/entscheid/zh_obergericht_PP250028</w:t>
      </w:r>
    </w:p>
    <w:p>
      <w:r>
        <w:t>FR: ZH_OBERGERICHT PP250028 du 21 octobre 2025</w:t>
      </w:r>
    </w:p>
    <w:p>
      <w:r>
        <w:t>IT: ZH_OBERGERICHT PP250028 del 21 ottobre 2025</w:t>
      </w:r>
    </w:p>
    <w:p>
      <w:pPr>
        <w:pStyle w:val="Heading2"/>
      </w:pPr>
      <w:r>
        <w:t>Erwägungen</w:t>
      </w:r>
    </w:p>
    <w:p>
      <w:r>
        <w:rPr>
          <w:b/>
        </w:rPr>
        <w:t>E. 1</w:t>
      </w:r>
    </w:p>
    <w:p>
      <w:r>
        <w:t>Mit Eingabe vom 22. Mai 2025 (Datum Poststempel: 26. Mai 2025) machte die Klägerin das Verfahren bei der Vorinstanz unter Beilage der Klagebewilligung des Friedensrichteramts C._____ gegen die Beklagte hängig. Die Klägerin machte gegenüber der Beklagten eine Forderung über Fr. 18'196.– zuzüglich Betreibungs- kosten von Fr. 104.– geltend (Urk. 1 f.). Der erstinstanzliche Prozessverlauf kann den Erwägungen der angefochtenen Verfügung entnommen werden (Urk. 14 E. 1 = Urk. 17 E. 1), mit der auf die Klage nicht eingetreten, die Entscheidgebühr von Fr. 1'000.– der Klägerin auferlegt und sie verpflichtet wurde, der Beklagten eine Parteientschädigung von Fr. 500.– (inkl. Mehrwertsteuer) zu bezahlen (Urk. 17 Dis- positiv-Ziffern 2 bis 4). Dagegen erhob die Klägerin mit Eingabe vom 15. September 2025 (Datum Post- stempel: 18. September 2025) rechtzeitig (vgl. Art. 321 Abs. 1 ZPO; Urk. 15) Be- schwerde mit dem sinngemässen Antrag, ihr die Prozesskosten (Gerichtsgebühr und Parteientschädigung) des vorinstanzlichen Verfahrens nicht aufzuerlegen. Zu- dem sind ihre Ausführungen, dass sie einen Verlust von über Fr. 20'000.– zu ver- zeichnen habe und nicht mehr in der Lage sei, weitere Kosten zu übernehmen, als sinngemässes Gesuch um unentgeltliche Rechtspflege entgegenzunehmen (Urk. 16). Die vorinstanzlichen Akten wurden beigezogen (Urk. 1-15). Da sich die Be- schwerde – wie nachfolgend aufgezeigt wird – als offensichtlich unzulässig erweist, kann auf weitere Prozesshandlungen verzichtet werden (Art. 322 Abs. 1 ZPO). Das Verfahren erweist sich als spruchreif.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w:t>
      </w:r>
    </w:p>
    <w:p>
      <w:r>
        <w:t>- 3 -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Diese formellen Anforderungen an eine Beschwerdebegründung gelten grundsätzlich auch bei Laieneingaben (vgl. BGer 5A_438/2012 vom 27. Au- gust 2012 E. 2.4; BGer 5A_82/2013 vom 18. März 2013 E. 3.3.3). Erfüllt die Be- schwerde grundlegende Inhaltsanforderungen nicht, fehlt es an einer Eintretens- voraussetzung und die Rechtsmittelinstanz hat darauf nicht einzutreten. Inhaltliche Nachbesserung der Begründung ist nach Ablauf der Beschwerdefrist nicht zulässig (BGer 5D_215/2015 vom 16. März 2016 E. 3.1 m.w.H.). 2.2. Die Klägerin tut mit ihrer Beschwerde ihren Unmut über die vorinstanzliche Kostenregelung kund, ohne auf die diesbezüglichen Erwägungen der Vorinstanz (vgl. Urk. 17 E. 3) einzugehen (Urk. 16). Damit kommt sie ihrer Rügeobliegenheit nicht nach und ist auf die Beschwerde nicht einzutreten. 2.3. Im Übrigen wäre der Beschwerde auch materiell kein Erfolg beschieden ge- wesen. Weder die Prozesskostenauflage an die unterliegende Klägerin (vgl. Art. 95 und Art. 106 Abs. 1 ZPO) noch die Höhe der Entscheidgebühr und der Parteient- schädigung der anwaltlich vertretenen Beklagten (vgl. § 4 Abs. 1 und § 11 Abs. 1 AnwGebV) sind zu beanstanden, zumal die Beklagte vor Vorinstanz die Honorar- note ihrer Rechtsvertretung in Höhe von Fr. 754.70 ins Recht legte (Urk. 10), zu der sich die Klägerin nach deren Zustellung zur Kenntnisnahme nicht mehr vernehmen liess (Urk. 12). 3.1. Die Klägerin ersucht sinngemäss um Gewährung der unentgeltlichen Rechts- pflege (Urk. 16). Nach Art. 117 ZPO hat eine Person Anspruch auf unentgeltliche Rechtspflege, wenn sie nicht über die erforderlichen Mittel verfügt (lit. a) und ihr Rechtsbegehren nicht aussichtslos erscheint (lit. b). Wie aufgezeigt erweist sich die</w:t>
      </w:r>
    </w:p>
    <w:p>
      <w:r>
        <w:t>- 4 - Beschwerde als offensichtlich unzulässig und damit als aussichtslos. Das Gesuch um unentgeltliche Rechtspflege ist abzuweisen. 3.2. Die Prozesskosten des Beschwerdeverfahrens sind ausgangsgemäss der Klägerin aufzuerlegen (Art. 106 Abs. 1 ZPO). Unter Berücksichtigung des Streit- werts von Fr. 1'500.– (Urk. 16 i.V.m. Urk. 17 Dispositiv-Ziffern 2 bis 4) sowie in An- wendung von § 12 Abs. 1 und 2 in Verbindung mit § 2 und § 4 GebV OG ist die Entscheidgebühr auf Fr. 350.– festzusetzen. 3.3. Parteientschädigungen sind für das Beschwerdeverfahren keine zuzuspre- chen: der Klägerin infolge ihres Unterliegens (Art. 106 Abs. 1 ZPO), der Beklagten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