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PP250024 vom 22. Oktober 2025</w:t>
      </w:r>
    </w:p>
    <w:p>
      <w:r>
        <w:t>ZH Obergericht, 2025-10-22, DE</w:t>
      </w:r>
    </w:p>
    <w:p>
      <w:r>
        <w:rPr>
          <w:b/>
        </w:rPr>
        <w:t xml:space="preserve">Quelle: </w:t>
      </w:r>
      <w:r>
        <w:t>https://mcp.opencaselaw.ch/entscheid/zh_obergericht_PP250024</w:t>
      </w:r>
    </w:p>
    <w:p>
      <w:r>
        <w:t>FR: ZH_OBERGERICHT PP250024 du 22 octobre 2025</w:t>
      </w:r>
    </w:p>
    <w:p>
      <w:r>
        <w:t>IT: ZH_OBERGERICHT PP250024 del 22 ottobre 2025</w:t>
      </w:r>
    </w:p>
    <w:p>
      <w:pPr>
        <w:pStyle w:val="Heading2"/>
      </w:pPr>
      <w:r>
        <w:t>Erwägungen</w:t>
      </w:r>
    </w:p>
    <w:p>
      <w:r>
        <w:rPr>
          <w:b/>
        </w:rPr>
        <w:t>E. 1</w:t>
      </w:r>
    </w:p>
    <w:p>
      <w:r>
        <w:t>Mit Eingabe vom 19. Mai 2025 erhob die Klägerin gegen den Beklagten eine negative Feststellungsklage im Sinne von Art. 85a SchKG (act. 6/1). Mit Ver- fügung vom 2. Juni 2025 setzte die Vorinstanz der Klägerin Frist an, um einen Vorschuss für die Gerichtskosten zu leisten (act. 6/3 = act. 3 = act. 5 [Aktenexem- plar]). 2.1. Mit Eingabe vom 27. Juni 2025 (Datum der Postübergabe, act. 4) erhob die Klägerin Beschwerde gegen die Verfügung der Vorinstanz vom 2. Juni 2025 (act. 2). Mit Verfügung vom 4. Juli 2025 wurde ihr Frist angesetzt, um für das Be- schwerdeverfahren einen Kostenvorschuss von CHF 500.– zu leisten (act. 7). 2.2. Da die Klägerin den von ihr verlangten Kostenvorschuss innert angesetz- ter Frist nicht bezahlte (act. 8), wurde ihr nach Art. 101 Abs. 3 ZPO mit Verfügung vom 2. September 2025 eine einmalige Nachfrist von 5 Tagen angesetzt (act. 10). Nachdem ein Nachforschungsauftrag bei der Post CH AG ergeben hatte, dass die Klägerin die entsprechende Sendung nicht erhalten hatte (vgl. act. 11), wurde die Verfügung vom 2. September 2025 nochmals versandt; die Klägerin nahm die Verfügung am 10. Oktober 2025 entgegen (act. 12), womit die Nachfrist am 15. Oktober 2025 endete. Auch innert dieser Nachfrist leistete die Klägerin den Kostenvorschuss nicht, weshalb auf die Beschwerde androhungsgemäss nicht einzutreten ist (Art. 101 Abs. 3 ZPO).</w:t>
      </w:r>
    </w:p>
    <w:p>
      <w:r>
        <w:rPr>
          <w:b/>
        </w:rPr>
        <w:t>E. 3</w:t>
      </w:r>
    </w:p>
    <w:p>
      <w:r>
        <w:t>Ausgangsgemäss wird die Klägerin für das Beschwerdeverfahren kosten- pflichtig (Art. 106 Abs. 1 ZPO). Die Entscheidgebühr ist auf CHF 250.– festzuset- zen;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