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PP240001 vom 30. Januar 2024</w:t>
      </w:r>
    </w:p>
    <w:p>
      <w:r>
        <w:t>ZH Obergericht, 2024-01-30, DE</w:t>
      </w:r>
    </w:p>
    <w:p>
      <w:r>
        <w:rPr>
          <w:b/>
        </w:rPr>
        <w:t xml:space="preserve">Quelle: </w:t>
      </w:r>
      <w:r>
        <w:t>https://mcp.opencaselaw.ch/entscheid/zh_obergericht_PP240001</w:t>
      </w:r>
    </w:p>
    <w:p>
      <w:r>
        <w:t>FR: ZH_OBERGERICHT PP240001 du 30 janvier 2024</w:t>
      </w:r>
    </w:p>
    <w:p>
      <w:r>
        <w:t>IT: ZH_OBERGERICHT PP240001 del 30 gennaio 2024</w:t>
      </w:r>
    </w:p>
    <w:p>
      <w:pPr>
        <w:pStyle w:val="Heading2"/>
      </w:pPr>
      <w:r>
        <w:t>Erwägungen</w:t>
      </w:r>
    </w:p>
    <w:p>
      <w:r>
        <w:rPr>
          <w:b/>
        </w:rPr>
        <w:t>E. 31</w:t>
      </w:r>
    </w:p>
    <w:p>
      <w:r>
        <w:t>Januar 2024 zu sistieren; 2. Eventualiter sei die Ziffer 1 der Verfügung FV230010-C/U LG/cl der Vorinstanz zur Neubeurteilung der Entschädigungshöhe zu- rückzuweisen; 3. Subeventualiter sei in Ergänzung der Ziffer 5 des Urteils FV230010-C/V LG/cl der Vorinstanz diese wie folgt abzuändern: "Der Beklagte 1 wird verpflichtet, der unentgeltlichen Rechtsbei- ständin des Klägers, Rechtsanwältin lic. iur. A._____ eine Partei- entschädigung für das Verfahren vor Vorinstanz 4/5 von CHF 4'650 zu bezahlen. Im Umfang der verbliebenen 1/5 der Kosten für das Verfahren vor Vorinstanz als auch für das Verfah- ren vor Friedensrichterin werden diese im Rahmen der unentgelt- lichen Rechtsverbeiständung aus der Gerichtskasse bezahlt. 4. Dies unter Kosten- und Entschädigungsfolgen zzgl. MwST zu Lasten der Beschwerdegegnerin, eventualiter des Staates." 1.3. Mit Eingabe vom 26. Januar 2024 zog die Beschwerdeführerin das Sis- tierungsgesuch zurück (Urk. 36). Die vorinstanzlichen Akten wurden beigezogen (Urk. 1-29). Da sich die Beschwerde sogleich als unbegründet erweist, ist auf das Einholen einer Beschwerdeantwort zu verzichten (Art. 322 Abs. 1 ZPO). 2.1. Die Vorinstanz hat im Urteil vom 20. Dezember 2023 die Höhe der Par- teientschädigung auf Fr. 2'784.– festgelegt. Damit wurde – entgegen der Ansicht</w:t>
      </w:r>
    </w:p>
    <w:p>
      <w:r>
        <w:t>- 3 - der Beschwerdeführerin (Urk. 30 Rz. A.3) – aber nicht die Höhe der Entschädi- gung der unentgeltlichen Rechtsvertretung festgesetzt, sondern die Parteient- schädigung. So verweist die Vorinstanz auch explizit auf Art. 95 Abs. 1 lit. b ZPO (Urk. 31 S. 16). Der Beschwerdeführerin als unentgeltlicher Rechtsvertreterin kommt für die Parteientschädigung ein eigenständiges Forderungsrecht gegen- über dem Beklagten 1 zu, zumal ihr die Parteientschädigung auch direkt zuge- sprochen wurde. Sie wäre daher durch eine zu tiefe Parteientschädigung in ihrer Rechtsstellung beeinträchtigt und ist daher zur Erhebung eines Rechtsmittels legi- timiert (BGer 4A_171/2017 vom 26. September 2017, E. 1.1., BGer 4A_170/2018 vom 20. Juni 2018, E. 1.3.; OGer ZH PC180042 vom 20. November 2018, E. 2.4.). Da vorliegend einzig die Kostenfolgen angefochten werden, handelt es sich bei der Beschwerde auch um das zulässige Rechtsmittel (Art. 110 ZPO). Die Forderung nach einer (höheren) Parteientschädigung hat sich jedoch nicht gegen den Kanton Zürich, vertreten durch die Vorinstanz, zu richten, sondern gegen den Beklagten 1. Da die Beschwerdeführerin die Beschwerde gegen die ihrer Ansicht nach zu tief bemessene Parteientschädigung ausdrücklich gegen die Vorinstanz (Urk. 30 S. 1) richtet, ist die Beschwerde diesbezüglich mangels Passivlegitimati- on der Vorinstanz abzuweisen. 2.2. Die Beschwerdeführerin beantragt sodann, dass dem Kläger die un- entgeltliche Rechtspflege auch für das Schlichtungsverfahren zu gewähren sei, und ersucht um Wiedererwägung der Verfügung vom 14. Dezember 2022, mit welcher das Gesuch des Klägers um Gewährung der unentgeltlichen Rechtspfle- ge abgewiesen wurde (Urk. 30 Rz. B.2.1.2., Rz. B.2.3.4.; so auch Urk. 2 S. 30). Diesbezüglich ist jedoch einzig der Kläger zur Beschwerde legitimiert, da nicht die Einsetzung der Beschwerdeführerin als unentgeltliche Rechtsbeiständin z.B. aus persönlichen oder fachliche Gründen verweigert wurde (BSK ZPO-Rüegg/Rüegg, Art. 121 N 1; KUKO ZPO-Jent-Sørensen, Art. 121 N 1), und auch weder die Höhe der Parteientschädigung noch die Höhe der Entschädigung der unentgeltlichen Rechtsvertretung Streitgegenstand bildet. Entsprechend ist diesbezüglich auf die Beschwerde mangels Beschwerdelegitimation nicht einzutreten.</w:t>
      </w:r>
    </w:p>
    <w:p>
      <w:r>
        <w:t>- 4 - 3. Die Kosten für das zweitinstanzliche Verfahren sind in Anwendung von § 2, § 4 Abs. 1 und 2 und § 12 Abs. 1 und 2 GebV OG auf Fr. 425.– festzulegen und ausgangsgemäss der Beschwerdeführerin aufzuerlegen. Parteientschädi- gungen sind keine zuzusprechen, da die Beschwerdeführerin unterliegt und dem Beschwerdegegner keine Umtriebe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