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PP230031 vom 14. Dezember 2023</w:t>
      </w:r>
    </w:p>
    <w:p>
      <w:r>
        <w:t>ZH Obergericht, 2023-12-14, DE</w:t>
      </w:r>
    </w:p>
    <w:p>
      <w:r>
        <w:rPr>
          <w:b/>
        </w:rPr>
        <w:t xml:space="preserve">Quelle: </w:t>
      </w:r>
      <w:r>
        <w:t>https://mcp.opencaselaw.ch/entscheid/zh_obergericht_PP230031</w:t>
      </w:r>
    </w:p>
    <w:p>
      <w:r>
        <w:t>FR: ZH_OBERGERICHT PP230031 du 14 décembre 2023</w:t>
      </w:r>
    </w:p>
    <w:p>
      <w:r>
        <w:t>IT: ZH_OBERGERICHT PP230031 del 14 dicembre 2023</w:t>
      </w:r>
    </w:p>
    <w:p>
      <w:pPr>
        <w:pStyle w:val="Heading2"/>
      </w:pPr>
      <w:r>
        <w:t>Erwägungen</w:t>
      </w:r>
    </w:p>
    <w:p>
      <w:r>
        <w:rPr>
          <w:b/>
        </w:rPr>
        <w:t>E. 24</w:t>
      </w:r>
    </w:p>
    <w:p>
      <w:r>
        <w:t>Juli 2023 rechtzeitig Beschwerde gegen das Urteil vom 27. April 2023 ein (act. 23). Mit Verfügung vom 27. Juli 2023 (act. 25) wurde der Beschwerdeführe- rin eine Frist zur Leistung eines Kostenvorschusses angesetzt und sie darauf aufmerksam gemacht, dass sie die Beschwerde noch bis zum Ende der Be- schwerdefrist am 25. August 2023 begründen könne. Da der Vorschuss innert</w:t>
      </w:r>
    </w:p>
    <w:p>
      <w:r>
        <w:t>- 3 - Frist nicht einging, wurde ihr mit Verfügung vom 31. August 2023 eine Nachfrist angesetzt, innert welcher die Beschwerdeführerin den Kostenvorschuss leistete (act. 27–29). 1.3. Die Akten der Vorinstanz wurden beigezogen (act. 1–21). Von der Einholung einer Beschwerdeantwort ist abzusehen (vgl. Art. 322 Abs. 1 ZPO). Der Be- schwerdegegnerin ist lediglich mit dem vorliegenden Entscheid eine Kopie der Beschwerdeschrift zuzustellen. Das Verfahren ist spruchreif. 2.1. Die Beschwerde ist gemäss Art. 321 Abs. 1 ZPO zu begründen. Die Be- gründung muss hinreichend genau und eindeutig sein, um von der Rechtsmitte- linstanz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(vgl. BGE 138 III 374 E. 4.3.1; BGer, 5A_209/2014 vom 2. September 2014, E. 4.2.1; 5A_387/2016 vom 7. September 2016, E. 3.1). Bei Laien werden an die Begrün- dung des Rechtsmittels zwar nur minimale Anforderungen gestellt. Es muss aber wenigstens rudimentär dargelegt werden, an welchen Mängeln der angefochtene Entscheid nach Auffassung der Partei leidet. Sind diese Voraussetzungen nicht erfüllt, wird auf das Rechtsmittel nicht eingetreten (vgl. OGer ZH, PF200063 vom</w:t>
      </w:r>
    </w:p>
    <w:p>
      <w:r>
        <w:rPr>
          <w:b/>
        </w:rPr>
        <w:t>E. 29</w:t>
      </w:r>
    </w:p>
    <w:p>
      <w:r>
        <w:t>Juni 2021, E. II./4, NQ110031 vom 9. August 2011, E. 2, PF110034 vom 22. August 2011, E. 3.2, LF170043 vom 7. August 2017, E. 2). 2.2. Obschon Art. 321 Abs. 1 ZPO einzig die Begründung als Zulässigkeitsvo- raussetzung nennt, muss die Beschwerde auch Anträge enthalten. Diese müssen grundsätzlich so bestimmt sein, dass sie im Falle einer Gutheissung der Be- schwerde unverändert zum Urteil erhoben werden können. Bei Laien sind auch in Bezug auf die Anträge nur minimale Anforderungen zu stellen. Es genügt eine</w:t>
      </w:r>
    </w:p>
    <w:p>
      <w:r>
        <w:t>- 4 - Formulierung, aus der nach Treu und Glauben im Sinne von Art. 52 ZPO hervor- geht, wie die Rechtsmittelinstanz entscheiden soll (vgl. hierzu BGE 137 III 617 E. 4.2.2; BGer, 4A_383/2013 vom 2. Dezember 2013, E. 3.2.1; OGer ZH, PF200063 vom 29. Juni 2021, E. II./5, PF110034 vom 22. August 2011, E. 3.2). 2.3. Im Beschwerdeverfahren kann die unrichtige Rechtsanwendung und die of- fensichtlich unrichtige Feststellung des Sachverhaltes geltend gemacht werden (Art. 320 ZPO). Neue Anträge, Tatsachenbehauptungen oder Beweismittel sind ausgeschlossen (Art. 326 ZPO). 3. Die Beschwerdeführerin begründet ihre Beschwerde mit keinem Wort und stellt auch keine Anträge. Auch liess sie die Aufforderung der Kammer unbeach- tet, innert der noch laufenden Beschwerdefrist eine Begründung nachzureichen. Damit kommt sie ihrer Begründungsobliegenheit nicht nach. 8. Auf die Beschwerde ist folglich nicht einzutreten. 4. Ausgangsgemäss wird die Beschwerdeführerin für das Beschwerdeverfah- ren kostenpflichtig (vgl. Art. 106 Abs. 1 ZPO). Ausgehend von einem Streitwert von Fr. 2'207.– ist die Höhe der Entscheidgebühr für das Beschwerdeverfahren auf Fr. 250.– festzusetzen (Art. 96 ZPO i.V.m. § 4 Abs. 1 und 2 und § 12 Abs. 1 und 2 GebV OG). Parteientschädigungen sind keine zuzusprechen: Der Be- schwerdeführerin nicht, weil sie unterliegt, und der Beschwerdegegnerin nicht, weil ihr im Rechtsmittelverfahren kein entschädigungspflichtiger Aufwand ent- 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