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PP220039 vom 11. November 2022</w:t>
      </w:r>
    </w:p>
    <w:p>
      <w:r>
        <w:t>ZH Obergericht, 2022-11-11, DE</w:t>
      </w:r>
    </w:p>
    <w:p>
      <w:r>
        <w:rPr>
          <w:b/>
        </w:rPr>
        <w:t xml:space="preserve">Quelle: </w:t>
      </w:r>
      <w:r>
        <w:t>https://mcp.opencaselaw.ch/entscheid/zh_obergericht_PP220039</w:t>
      </w:r>
    </w:p>
    <w:p>
      <w:r>
        <w:t>FR: ZH_OBERGERICHT PP220039 du 11 novembre 2022</w:t>
      </w:r>
    </w:p>
    <w:p>
      <w:r>
        <w:t>IT: ZH_OBERGERICHT PP220039 del 11 novembre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a) Mit Urteil vom 23. August 2022 schloss das Bezirksgericht Zürich (Vorinstanz) den Nachbarschaftsstreitigkeiten beschlagenden Prozess der Partei- en ab (Vi-Urk. 51); das Berufungsverfahren darüber ist bei der Kammer pendent (NP220015-O). Mit Verfügung vom 5. Oktober 2022 trat die Vorinstanz auf das Protokollberichtigungsgesuch der Beklagten vom 30. September 2022 nicht ein (Vi-Urk. 62 = Urk. 2). b) Hiergegen erhob die Beklagte am 24. Oktober 2022 fristgerecht (vgl. Prot. S. 2: Zustellung am 12. Oktober 2022) Beschwerde und stellte die folgenden Beschwerdeanträge (Urk. 1 S. 1): "1 – Die Verfügung vom 5. Oktober 2022 sei aufzuheben und die Sache für eine neue Beurteilung der Vorinstanz zurückzuweisen und gerichtlich anzu- weisen, ein neues Protkoll vorschriftgemäss und nach Treu &amp; Glauben zu er- fassen.</w:t>
      </w:r>
    </w:p>
    <w:p>
      <w:r>
        <w:rPr>
          <w:b/>
        </w:rPr>
        <w:t>E. 2</w:t>
      </w:r>
    </w:p>
    <w:p>
      <w:r>
        <w:t>Bezirksrichter D._____ Gerichtsschreiberin E._____ seien mit unpartei- ischen und umvorgenommen Richter und Gerichtsschreiber zu ersetzen, die vom Obergericht Zürich angewiesen werden, das Protokoll der Verhandlung am 24. März 2022 erneut verschriftsgemäss und nach Treu &amp; Glauben zu er- fassen</w:t>
      </w:r>
    </w:p>
    <w:p>
      <w:r>
        <w:rPr>
          <w:b/>
        </w:rPr>
        <w:t>E. 3</w:t>
      </w:r>
    </w:p>
    <w:p>
      <w:r>
        <w:t>Die Tonbandaufnahme der Verhandlung am 24. März 2022 sei vom Obergericht Zürich sicherzustellen und ein neues Protokoll sei vom Oberge- richt Zürich auf Grund von der Tonaufnahme zu protokollieren.</w:t>
      </w:r>
    </w:p>
    <w:p>
      <w:r>
        <w:rPr>
          <w:b/>
        </w:rPr>
        <w:t>E. 4</w:t>
      </w:r>
    </w:p>
    <w:p>
      <w:r>
        <w:t>a) Das Beschwerdeverfahren beschlägt insgesamt (unter Einschluss der von der Beklagten erhobenen Widerklage) eine nicht vermögensrechtliche Streitigkeit. Die zweitinstanzliche Entscheidgebühr ist in Anwendung § 9 Abs. 1 und § 12 der Gerichtsgebührenverordnung auf Fr. 600.-- festzusetzen. b) Die Gerichtskosten des Beschwerdeverfahrens sind ausgangsgemäss der Beklagten aufzuerlegen (Art. 106 Abs. 1 ZPO). c) Für das Beschwerdeverfahren sind keine Parteientschädigungen zuzu- sprechen, der Beklagten zufolge ihres Unterliegens, den Klägern mangels rele- vanter Umtriebe (Art. 106 Abs. 1, Art. 95 Abs. 3 ZPO). Es wird erkannt: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