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PP190055 vom 5. August 2020</w:t>
      </w:r>
    </w:p>
    <w:p>
      <w:r>
        <w:t>ZH Obergericht, 2020-08-05, DE</w:t>
      </w:r>
    </w:p>
    <w:p>
      <w:r>
        <w:rPr>
          <w:b/>
        </w:rPr>
        <w:t xml:space="preserve">Quelle: </w:t>
      </w:r>
      <w:r>
        <w:t>https://mcp.opencaselaw.ch/entscheid/zh_obergericht_PP190055</w:t>
      </w:r>
    </w:p>
    <w:p>
      <w:r>
        <w:t>FR: ZH_OBERGERICHT PP190055 du 5 août 2020</w:t>
      </w:r>
    </w:p>
    <w:p>
      <w:r>
        <w:t>IT: ZH_OBERGERICHT PP190055 del 5 agosto 2020</w:t>
      </w:r>
    </w:p>
    <w:p>
      <w:pPr>
        <w:pStyle w:val="Heading2"/>
      </w:pPr>
      <w:r>
        <w:t>Erwägungen</w:t>
      </w:r>
    </w:p>
    <w:p>
      <w:r>
        <w:rPr>
          <w:b/>
        </w:rPr>
        <w:t>E. 19</w:t>
      </w:r>
    </w:p>
    <w:p>
      <w:r>
        <w:t>August 2011 geschlossenen Internet-System-Vertrag zuständig sind. Das Be- zirksgericht Zürich ist damit örtlich zuständig, womit die Vorinstanz ihre Zustän- digkeit zu Unrecht verneint hat. Die Beschwerde erweist sich insofern als begrün- det. Der Nichteintretensentscheid ist daher aufzuheben und die Sache an die Vor- instanz zur Durchführung des Verfahrens zurückzuweisen. III. Bei diesem Ausgang ist für das zweitinstanzliche Verfahren lediglich eine Entscheidgebühr festzusetzen. Diese ist in Anwendung von § 4 Abs. 1 und § 10 Abs. 1 i.V.m. § 12 Abs. 1 und Abs. 2 GebV OG auf Fr. 400.– zu beziffern. Die Re- gelung der Prozesskosten des vorliegenden Beschwerdeverfahrens ist dem neu- en Entscheid des Einzelgerichts am Bezirksgericht Zürich vorzubehalten (Art. 104 Abs. 4 ZPO). Es wird beschlossen: 1. Die Verfügung des Bezirksgerichts Zürich, 10. Abteilung, Einzelgericht, vom 4. Dezember 2019 wird aufgehoben und die Sache zur Durchführung des Verfahrens an die Vorinstanz zurückgewiesen. 2. Die zweitinstanzliche Entscheidgebühr wird auf Fr. 400.– festgesetzt. 3. Die Regelung der Prozesskosten des vorliegenden Beschwerdeverfahrens wird dem neuen Entscheid des Einzelgerichts am Bezirksgericht Zürich vor- behalten.</w:t>
      </w:r>
    </w:p>
    <w:p>
      <w:r>
        <w:t>- 12 - 4. Es wird vorgemerkt, dass die Klägerin für das Beschwerdeverfahren einen Kostenvorschuss von Fr. 400.– geleistet hat.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Fr. 3'240.–. Die Beschwerde an das Bundesgericht hat keine aufschiebende Wirkung. Hinsichtlich des Fristenlaufs gelten die Art. 44 ff. BGG. Zürich, 5. August 2020 Obergericht des Kantons Zürich I. Zivilkammer Die Gerichtsschreiberin: MLaw V. Stübi versandt am: 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