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PP190028 vom 15. Januar 2020</w:t>
      </w:r>
    </w:p>
    <w:p>
      <w:r>
        <w:t>ZH Obergericht, 2020-01-15, DE</w:t>
      </w:r>
    </w:p>
    <w:p>
      <w:r>
        <w:rPr>
          <w:b/>
        </w:rPr>
        <w:t xml:space="preserve">Quelle: </w:t>
      </w:r>
      <w:r>
        <w:t>https://mcp.opencaselaw.ch/entscheid/zh_obergericht_PP190028</w:t>
      </w:r>
    </w:p>
    <w:p>
      <w:r>
        <w:t>FR: ZH_OBERGERICHT PP190028 du 15 janvier 2020</w:t>
      </w:r>
    </w:p>
    <w:p>
      <w:r>
        <w:t>IT: ZH_OBERGERICHT PP190028 del 15 gennaio 2020</w:t>
      </w:r>
    </w:p>
    <w:p>
      <w:pPr>
        <w:pStyle w:val="Heading2"/>
      </w:pPr>
      <w:r>
        <w:t>Erwägungen</w:t>
      </w:r>
    </w:p>
    <w:p>
      <w:r>
        <w:rPr>
          <w:b/>
        </w:rPr>
        <w:t>E. 1</w:t>
      </w:r>
    </w:p>
    <w:p>
      <w:r>
        <w:t>a) Mit Eingabe vom 4. Oktober 2018 (bei der Vorinstanz am 5. Ok- tober 2018 eingegangen) machte die Klägerin und Beschwerdeführerin (fortan Klägerin) eine Forderungsklage über Fr. 2'700.– nebst Zins anhängig (Urk. 1). Mit Urteil vom 18. März 2019 fällte die Vorinstanz folgenden Entscheid (Urk. 21 = Urk. 25): "1. Die Klage wird abgewiesen.</w:t>
      </w:r>
    </w:p>
    <w:p>
      <w:r>
        <w:rPr>
          <w:b/>
        </w:rPr>
        <w:t>E. 2</w:t>
      </w:r>
    </w:p>
    <w:p>
      <w:r>
        <w:t>Die Entscheidgebühr wird auf Fr. 800.– festgesetzt.</w:t>
      </w:r>
    </w:p>
    <w:p>
      <w:r>
        <w:rPr>
          <w:b/>
        </w:rPr>
        <w:t>E. 3</w:t>
      </w:r>
    </w:p>
    <w:p>
      <w:r>
        <w:t>Die Kosten werden der Klägerin auferlegt und aus dem von ihr geleisteten Kosten- vorschuss bezogen.</w:t>
      </w:r>
    </w:p>
    <w:p>
      <w:r>
        <w:rPr>
          <w:b/>
        </w:rPr>
        <w:t>E. 4</w:t>
      </w:r>
    </w:p>
    <w:p>
      <w:r>
        <w:t>Es werden keine Parteientschädigungen zugesprochen.</w:t>
      </w:r>
    </w:p>
    <w:p>
      <w:r>
        <w:rPr>
          <w:b/>
        </w:rPr>
        <w:t>E. 5</w:t>
      </w:r>
    </w:p>
    <w:p>
      <w:r>
        <w:t>(Schriftliche Mitteilung.)</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- 7 - Dies ist ein Endentscheid im Sinne von Art. 90 BGG. Es handelt sich um eine vermögensrechtliche Angelegenheit. Der Streitwert beträgt Fr. 2'700.–. Die Beschwerde an das Bundesgericht hat keine aufschiebende Wirkung. Hinsichtlich des Fristenlaufs gelten die Art. 44 ff. BGG. Zürich, 15. Januar 2020 Obergericht des Kantons Zürich I. Zivilkammer Die Leitende Gerichtsschreiberin: lic. iur. E. Ferreño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