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PP160045 vom 31. März 2017</w:t>
      </w:r>
    </w:p>
    <w:p>
      <w:r>
        <w:t>ZH Obergericht, 2017-03-31, DE</w:t>
      </w:r>
    </w:p>
    <w:p>
      <w:r>
        <w:rPr>
          <w:b/>
        </w:rPr>
        <w:t xml:space="preserve">Quelle: </w:t>
      </w:r>
      <w:r>
        <w:t>https://mcp.opencaselaw.ch/entscheid/zh_obergericht_PP160045</w:t>
      </w:r>
    </w:p>
    <w:p>
      <w:r>
        <w:t>FR: ZH_OBERGERICHT PP160045 du 31 mars 2017</w:t>
      </w:r>
    </w:p>
    <w:p>
      <w:r>
        <w:t>IT: ZH_OBERGERICHT PP160045 del 31 marzo 2017</w:t>
      </w:r>
    </w:p>
    <w:p>
      <w:pPr>
        <w:pStyle w:val="Heading2"/>
      </w:pPr>
      <w:r>
        <w:t>Erwägungen</w:t>
      </w:r>
    </w:p>
    <w:p>
      <w:r>
        <w:rPr>
          <w:b/>
        </w:rPr>
        <w:t>E. 1</w:t>
      </w:r>
    </w:p>
    <w:p>
      <w:r>
        <w:t>abgetretene Forderung von Fr. 400'000.– müsste an die Beklagte 2 zurückze- diert werden; die Beklagte 2 müsste im Gegenzug die von der Beklagten 1 gelei- steten Fr. 30'000.– an diese zurückzahlen. Der Streitwert beträgt somit mindes- tens Fr. 370'000.–, wenn nicht wegen des allgemein für die Streitwertbemessung geltenden Bruttoprinzips sogar Fr. 400'000.–.</w:t>
      </w:r>
    </w:p>
    <w:p>
      <w:r>
        <w:t>- 6 -</w:t>
      </w:r>
    </w:p>
    <w:p>
      <w:r>
        <w:rPr>
          <w:b/>
        </w:rPr>
        <w:t>E. 1.1</w:t>
      </w:r>
    </w:p>
    <w:p>
      <w:r>
        <w:t>Die Konkursmasse der C._____ (fortan Beklagte 2) verfügt über eine Forderung über rund 4.5 Millionen Franken gegen B1._____, den Ehemann der Beklagten 1 (act. 3 S. 1). Nachdem die Beklagte 2 diesen Betrag in Betreibung gesetzt hatte, erhob die Beklagte 1 Anschlusspfändung und verlangte die Teil- nahme an der Pfändung im Umfang von Fr. 310'000.– (act. 3 S. 2).</w:t>
      </w:r>
    </w:p>
    <w:p>
      <w:r>
        <w:rPr>
          <w:b/>
        </w:rPr>
        <w:t>E. 1.2</w:t>
      </w:r>
    </w:p>
    <w:p>
      <w:r>
        <w:t>Um das Verfahren um Anschlusspfändung zu erledigen, schlossen die Beklagte 1 und die Beklagte 2 den vom Kläger im vorliegenden Verfahren beanstandeten Vergleich vom 20. Juli 2014 (act. 3). Vereinbart wurde die Abtre- tung eines Anspruches der Beklagten 2 gegen B1._____ im Umfang von Fr. 400'000.– an die Beklagte 1 (vgl. Ziffern 1-3 des Vergleichs). Die Beklagte 1 verpflichtete sich im Gegenzug dazu, der Beklagten 2, also der Konkursmasse, Fr. 30'000.– zu bezahlen (vgl. Ziffer 4 des Vergleichs). Gemäss Ziffer 10 des Ver- gleichs stand die Vereinbarung unter dem Vorbehalt der Zustimmung der Gläubi- germehrheit sowie unter dem Vorbehalt, dass kein Gläubiger der C._____ die Ab- tretung der an die Beklagte 1 abgetretenen Forderung nach Art. 260 SchKG ver- langt. Die Ziffern 5-9 und 11 des Vergleichs betreffen die Abwicklung bzw. den Gerichtsstand des Vergleichs (vgl. act. 3).</w:t>
      </w:r>
    </w:p>
    <w:p>
      <w:r>
        <w:rPr>
          <w:b/>
        </w:rPr>
        <w:t>E. 1.3</w:t>
      </w:r>
    </w:p>
    <w:p>
      <w:r>
        <w:t>Ob die Vereinbarung vom 20. Juli 2014 in der Folge von der Gläubi- germehrheit abgelehnt wurde, oder ob ein Gläubiger die Abtretung der Teilforde-</w:t>
      </w:r>
    </w:p>
    <w:p>
      <w:r>
        <w:t>- 3 - rung gegen B1._____ im Umfang von Fr. 400'000.– im Sinne von Art. 260 SchKG verlangt hat, ist nicht aktenkundig. Der Kläger hat sich nicht dazu geäussert (vgl. act. 1 und 8). 2.1. Mit Schreiben vom 23. August 2016 (act. 1) und unter Beilage der Kla- gebewilligung vom 24. Mai 2016 (act. 2) gelangte der Kläger an das Bezirksge- richt Winterthur (Vorinstanz) und stellte folgende Anträge: " Es ist A._____ die u.P. die unentgeltliche Prozessführung zu gewähren.  Es ist festzustellen, dass der Vergleich vom 20.7.2014 ein Vertrag ist.  Es ist festzustellen, dass der Vergleich vom 20.7.2014 ein Vertrag mit widerrechtlichem Inhalt ist.  Es ist festzustellen, dass der Vergleich vom 20.7.2014 mit dem wider- rechtlichen Inhalt gemäss OR Art. 20 NICHTIG ist, ex tunc, von Anfang an.  Es ist festzustellen, dass das Zirkular vom 28.7.2014 einen widerrecht- lichen Inhalt hat.  Es ist festzustellen, dass das Zirkular vom 28.7.2014 NICHTIG ist.  Es ist festzustellen, dass alle Handlungen der Konkursbeamten, den Fall B._____B1._____ betreffend, die nach dem 23.7.2014 gemacht wurden, ebenfalls NICHTIG sind.  Es sind die Folgen dieser Handlungen der Konkursbeamten nach dem 23.7.2014 wieder rückgängig zu machen.  Es ist festzustellen, dass der Konkursbeamte X2._____ kriminell ge- handelt hat, als er den Vergleich ausgehandelt, geschrieben und unter- zeichnet hat. (Art. 314 + Art. 322 StGB)  Es sind alle fehlbaren Konkursbeamten und deren Auftraggeber (X2._____ + X1._____ + die Mobile Equipe) aus dem C._____-Konkurs zu entfernen.  Es ist festzustellen, dass Frau B._____ den Konkursbeamten X2._____ bestochen hat.  Es ist Frau B._____ zu bestrafen, Art. 322 StGB = Bestechung." 2.2. Mit Verfügung vom 2. September 2016 trat die Vorinstanz auf die Klage nicht ein und wies das Armenrechtsgesuch des Klägers ab (act. 4 = act. 10, nach- folgend zitiert als act. 10). 2.3. Dagegen erhob der Kläger mit Eingabe vom 7. Oktober 2016 (Datum Poststempel) bei der Kammer rechtzeitig (vgl. act. 5 zweites Blatt) "Beschwerde" und stellte folgende 12 Anträge (act. 8 S. 9-10): "1. Es sind meine Akten vom BGW beizuziehen.</w:t>
      </w:r>
    </w:p>
    <w:p>
      <w:r>
        <w:t>- 4 - 2. Es ist A._____ die u.P. -&gt; die unentgeltliche Prozessführung zu gewäh- ren, AHV = 1'035.– / EL = 2'139.– / Einkünfte = 3'192.– pro Monat. Ein- personen Haushalt. 3. Es ist festzustellen, dass die Argumentation von Frau H._____ falsch ist, in der Verfügung vom 2. September 2016. 4. Es ist die Argumentation von A._____ in der Zivilklage I zu anerkennen. 5. Es ist das Bezirksgericht in Winterthur anzuweisen, meine Klage zu be- arbeiten. 6. Es ist A._____ an das "richtige Gericht" zu verweisen, sollte das BGW das falsche Gericht sein. 7. Es ist A._____ zu belehren, sollte der Staatsanwalt die richtige Adresse sein. 8. Es ist festzustellen, dass A._____ ein schützenswertes Interesse an dem Vergleich v. 20.7.2014 hat. 9. Es ist A._____ mitzuteilen, welche Teile der Klage er dem Staatsanwalt überbringen sollte. 10. Es ist A._____ mitzuteilen, welche Teile der Klage als Offizialdelikt zu behandeln sind. 11. Es ist A._____ mitzuteilen, bei welchem Gericht -&gt; ev. Staatsanwalt das Offizialdelikt (Art. 322 StGB Beamten Bestechung) zur Anzeige ge- bracht werden kann. 12. Es ist zu beachten, dass A._____ ein Laie ist, der diese Klagen ohne anwaltlichen Beistand geschrieben hat." Der Kläger beantragt damit im Wesentlichen die Aufhebung des vorinstanz- lichen Entscheides, die Gutheissung seiner Klage sowie die Gewährung der un- entgeltlichen Rechtspflege für das Rechtsmittelverfahren. Zudem verlangt er zu diversen Fragen "Belehrung und Mitteilung" durch die Kammer (act. 8 S. 9-10). Darauf, sowie auf die inhaltlichen Ausführungen des Klägers, wird – soweit ent- scheidrelevant – im Rahmen der nachstehenden Erwägungen einzugehen sein. 2.4. Die vorinstanzlichen Akten wurden beigezogen (act. 1-6). Auf die Ein- holung von Stellungnahmen kann verzichtet werden (vgl. Art. 312 Abs. 1 ZPO). Das Verfahren ist spruchreif. II. (Vorbemerkungen)</w:t>
      </w:r>
    </w:p>
    <w:p>
      <w:r>
        <w:rPr>
          <w:b/>
        </w:rPr>
        <w:t>E. 3</w:t>
      </w:r>
    </w:p>
    <w:p>
      <w:r>
        <w:t>Feststellungsklage: Wie die Vorinstanz richtig erwogen hat, geht es dem Kläger im Wesentlichen darum, die Nichtigkeit des Vergleichs vom 20. Juli 2014 feststellen zu lassen (act. 10 S. 2 und act. 1 S. 3). Die prozessuale Geltendmachung der Nichtigkeit er- folgt mittels einer Feststellungsklage i.S.v. Art. 88 ZPO. Mit ihr verlangt die kla- gende Partei die gerichtliche Feststellung, dass ein Recht oder Rechtsverhältnis besteht oder nicht besteht. Die klagende Partei muss dartun, dass sie ein schutz- würdiges Interesse an der Feststellung hat (vgl. Art. 59 Abs. 2 lit. a ZPO). Es han- delt sich dabei um eine Prozessvoraussetzung, deren Vorliegen von Amtes we- gen zu prüfen ist (Art. 60 ZPO). Nach der Rechtsprechung des Bundesgerichts ist</w:t>
      </w:r>
    </w:p>
    <w:p>
      <w:r>
        <w:t>- 8 - die Feststellungsklage zuzulassen, wenn der Kläger an der sofortigen Feststel- lung ein erhebliches schutzwürdiges Interesse hat, welches kein rechtliches zu sein braucht, sondern auch bloss tatsächlicher Natur sein kann. Diese Vorausset- zung ist namentlich gegeben, wenn die Rechtsbeziehungen der Parteien unge- wiss sind und die Ungewissheit durch die richterliche Feststellung behoben wer- den kann. Dabei genügt nicht jede Ungewissheit; erforderlich ist vielmehr, dass ih- re Fortdauer dem Kläger nicht mehr zugemutet werden darf, weil sie ihn in seiner Bewegungsfreiheit behindert (BGE 141 III 68, E. 2.3 mit Hinweisen). Beim Fest- stellungsinteresse handelt es sich um eine Sachurteilsvoraussetzung, die im Zeit- punkt des Urteils noch gegeben sein muss (BGE 127 III 41, E. 4c). Es ist, soweit es den Sachverhalt betrifft, vom Kläger nachzuweisen (BGE 123 III 49, E. 1a) und hinreichend zu begründen (BGer 4A_364/2014 vom 18. September 2014, E. 1.2.1 mit Hinweisen).</w:t>
      </w:r>
    </w:p>
    <w:p>
      <w:r>
        <w:rPr>
          <w:b/>
        </w:rPr>
        <w:t>E. 3.1</w:t>
      </w:r>
    </w:p>
    <w:p>
      <w:r>
        <w:t>Zur Begründung seiner Feststellungsklage führte der Kläger vor Vor- instanz zusammengefasst aus, der Konkursverwalter habe beim Abschluss des fraglichen Vergleichs seine Inkasso- und weitere Pflichten verletzt und somit die Gläubiger geschädigt. Weiter warf er dem Konkursbeamten vor, an die Beklagte 1 grosszügige "Geschenke" verteilt zu haben, sowie dass er (der Konkursverwalter) sich von der Beklagten 1 habe bestechen lassen. Der Vergleich vom 20. Juli 2014 sei ein Rechtsgeschäft mit widerrechtlichem Inhalt im Sinne von Art. 20 OR und daher nichtig (act. 1). In seiner Rechtsmittelschrift macht der Kläger zunächst Ausführungen zu den Geschehnissen im Jahr 2014 rund um die Forderung der Beklagten 2 gegen B1._____ und in diesem Zusammenhang vorgenommene bzw. zu Unrecht nicht vorgenommene Handlungen der Konkursverwaltung (act. 8 S. 1-4). Sodann wiederholt er im Wesentlichen seinen bereits vor Vorinstanz ge- äusserten Standpunkt zum zwischen dem Konkursverwalter und der Beklagten 1 abgeschlossenen Vergleich vom 20. Juli 2014 und blieb dabei, dass dieser einen widerrechtlichen Inhalt habe und deshalb nichtig sei (act. 8 S. 4-8). Dabei äussert er – wie bereits vor Vorinstanz – wiederholt seinen Missmut gegenüber dem Kon- kursverwalter und weiteren Beteiligten und wirft diesen Personen vor, sich straf- bar gemacht zu haben (so z.B. in act. 1 S. 6, act. 8 S. 3 und 6).</w:t>
      </w:r>
    </w:p>
    <w:p>
      <w:r>
        <w:t>- 9 -</w:t>
      </w:r>
    </w:p>
    <w:p>
      <w:r>
        <w:rPr>
          <w:b/>
        </w:rPr>
        <w:t>E. 3.2</w:t>
      </w:r>
    </w:p>
    <w:p>
      <w:r>
        <w:t>Ein erhebliches schutzwürdiges Interesse an der sofortigen Fest- stellung der Nichtigkeit des Vergleichs vom 20. Juli 2014 ist in diesen Ausführun- gen nicht zu erblicken. Dies aus folgenden Gründen:</w:t>
      </w:r>
    </w:p>
    <w:p>
      <w:r>
        <w:rPr>
          <w:b/>
        </w:rPr>
        <w:t>E. 3.2.1</w:t>
      </w:r>
    </w:p>
    <w:p>
      <w:r>
        <w:t>Die Feststellungsklage betrifft den Abschluss des Vergleichs vom 20. Juli 2014. Gegenstand dieses Vergleichs war die Abtretung einer Teilforde- rung der Beklagten 2 gegen B1._____ im Umfang von Fr. 400'000.– an die Be- klagte 1. Die Beklagte 1 verpflichtete sich im Gegenzug dazu, der Beklagten 2 Fr. 30'000.– zu bezahlen (act. 3). Einerseits handelt es sich bei der an die Beklagte 1 abgetretenen Teilforde- rung um ein Aktivum der Masse, d.h. es steht der Konkursmasse der C._____, al- so der Beklagten 2 zu. Die einzelnen Gläubiger haben keinen Anspruch darauf. Für die Feststellungsklage – und im Übrigen auch für eine allfällige Leistungskla- ge – fehlt dem Kläger mit anderen Worten die Aktivlegitimation. Etwas anderes würde nur dann gelten, wenn der Kläger – wie in Ziffer 10 des Vergleichs vorbe- halten (vgl. act. 3 S. 3) – in Anwendung von Art. 260 SchKG die Abtretung dieser Forderung an sich verlangt hätte, was er hingegen nicht behauptet. Auch wenn die Aktivlegitimation nach materiellem Recht zu beurteilen ist und daher keine Prozessvoraussetzung darstellt, ist deren Vorliegen im Rahmen der Prüfung des besonderen schutzwürdigen Interesses an einer Feststellungsklage mitzuberück- sichtigen (so auch BGE 108 II 475, E. 1). Andererseits ist Folgendes zu beachten: Der Vergleich vom 20. Juli 2014 ist ein Vertrag. Dieser begründet ein Rechtsverhältnis, das nicht zwischen dem Klä- ger und den Beklagten 1 und 2 besteht, sondern zwischen der Beklagten 1 und der Beklagten 2. Von der Rechtskraft des Feststellungsurteils wäre der Kläger somit gar nicht erfasst. Ein schutzwürdiges Interesse an einer Feststellung be- steht indessen grundsätzlich nur, soweit die Rechtskraft des Urteils reicht (vgl. BGE 137 III 293, E. 4.2).</w:t>
      </w:r>
    </w:p>
    <w:p>
      <w:r>
        <w:rPr>
          <w:b/>
        </w:rPr>
        <w:t>E. 3.2.2</w:t>
      </w:r>
    </w:p>
    <w:p>
      <w:r>
        <w:t>Ein erhebliches schutzwürdiges Interesse im Sinne einer dem Kläger nicht zumutbaren Ungewissheit in Bezug auf den Vergleichsinhalt ist schliesslich auch deshalb zu verneinen, weil der Kläger mehr als 1.5 Jahre nach Abschluss</w:t>
      </w:r>
    </w:p>
    <w:p>
      <w:r>
        <w:t>- 10 - des Vergleichs zugewartet hat, bis er die Nichtigkeitsklage anhänging gemacht hat (vgl. act. 3 letztes Blatt).</w:t>
      </w:r>
    </w:p>
    <w:p>
      <w:r>
        <w:rPr>
          <w:b/>
        </w:rPr>
        <w:t>E. 3.3</w:t>
      </w:r>
    </w:p>
    <w:p>
      <w:r>
        <w:t>Zusammenfassend ist festzuhalten, dass die Vorinstanz mangels Vor- liegens eines erheblichen schutzwürdigen Interesses auf die Feststellungsklage nicht hätte eintreten dürfen. Weil die Vorinstanz aus einem anderen Grund auf die Klage des Klägers nicht eingetreten ist, ändert sich somit am Ergebnis nichts.</w:t>
      </w:r>
    </w:p>
    <w:p>
      <w:r>
        <w:rPr>
          <w:b/>
        </w:rPr>
        <w:t>E. 3.4</w:t>
      </w:r>
    </w:p>
    <w:p>
      <w:r>
        <w:t>Die Vorwürfe des Klägers gegen den Konkursverwalter bzw. den Ver- gleich vom 20. Juli 2014 geben zu folgenden – lediglich der Vollständigkeit halber aufzuführenden – Bemerkungen Anlass: Entgegen der Ansicht des Klägers ist der Konkursverwalter sehr wohl berechtigt, im Namen der Masse Vergleiche abzu- schliessen, die den Verkauf von Aktivvermögen der Konkursmasse beinhalten. Die Masse verzichtet in diesem Fall gänzlich oder teilweise auf einen ihr zu- stehenden Anspruch und erfährt als Gegenleistung einen Geldzuwachs. Solche Vereinbarungen kommen in der Praxis oft vor (vgl. HÄUPTLI in: MILANI/WOHL- GEMUTH [Hrsg.], Verordnung über die Geschäftsführung der Konkursämter [KOV], Kommentar, Art. 80 N 11). Ein solcher Vergleich bedarf zu seiner Gültigkeit der Zustimmung des Gläubigerausschusses (At. 237 Abs. 2 Ziff. 3 SchKG), der Gläu- bigerversammlung bzw. der Gläubiger auf dem Zirkularweg (BGE 86 III 124, E. 3). Ferner steht ein solcher Vergleich unter der zusätzlichen auflösenden Bedingung, dass kein Gläubiger die Abtretung der Ansprüche, auf welche die Gesamtheit der Gläubiger verzichtet hat, nach Art. 260 Abs. 1 SchKG verlangt (vgl. zum Ganzen auch OFK SchKG-KREN KOSTKIEWICZ, 19. Aufl. 2016, Art. 260 N 1 ff. und 30 ff.). Dem Kläger stand es daher offen, den Vergleich vom 20. Juli 2014 entweder rechtzeitig abzulehnen, oder aber die Abtretung der Teilforderung gegen B1._____ an sich zu verlangen. Beides hätte er innert einer bestimmten, d.h. von der Konkursverwaltung angesetzten Frist tun müssen (vgl. zum Ganzen OFK SchKG-KREN KOSTKIEWICZ, a.a.O., Art. 260 N 31 ff. sowie Art. 48 Abs. 1 und Art. 49 KOV), ansonsten der Anspruch verwirkte. Wie gesehen, wurde der Kläger auf diese Möglichkeiten aufmerksam gemacht (vgl. Ziffer 10 des Vergleichs, act. 3 S. 3-4). Für eine Anfechtung des Vergleichs vom 20. Juli 2014 besteht vor diesem Hintergrund heute daher grundsätzlich kein Raum.</w:t>
      </w:r>
    </w:p>
    <w:p>
      <w:r>
        <w:t>- 11 -</w:t>
      </w:r>
    </w:p>
    <w:p>
      <w:r>
        <w:rPr>
          <w:b/>
        </w:rPr>
        <w:t>E. 4</w:t>
      </w:r>
    </w:p>
    <w:p>
      <w:r>
        <w:t>Weitere Anträge des Klägers:</w:t>
      </w:r>
    </w:p>
    <w:p>
      <w:r>
        <w:rPr>
          <w:b/>
        </w:rPr>
        <w:t>E. 4.1</w:t>
      </w:r>
    </w:p>
    <w:p>
      <w:r>
        <w:t>Auf die weiteren Anträge des Klägers betreffend die Feststellung der Nichtigkeit des "Zirkulars vom 28. Juli 2014", die Feststellung der Nichtigkeit "aller Handlungen der Konkursbeamten nach dem 23. Juli 2014" sowie die "Entfernung des Konkursverwalters und deren Auftraggeber aus dem C._____-Konkurs" ist die Vorinstanz ebenfalls mangels Zuständigkeit nicht eingetreten. Gleiches tat die Vorinstanz auch in Bezug die Anträge des Klägers, wonach die Konkursbeamten und die Beklagte 1 sich strafbar gemacht hätten und zu bestrafen seien (act. 10 S. 3 unten).</w:t>
      </w:r>
    </w:p>
    <w:p>
      <w:r>
        <w:rPr>
          <w:b/>
        </w:rPr>
        <w:t>E. 4.2</w:t>
      </w:r>
    </w:p>
    <w:p>
      <w:r>
        <w:t>Der Kläger stellt im Rechtsmittelverfahren zwar den Antrag, es sei fest- zustellen, dass die Argumentation der Vorinstanz falsch sei (Antrag 3, act. 8 S. 9), legt in seiner Berufung aber nicht dar, weshalb die Vorinstanz für die Beurteilung dieser Anträge hätte zuständig sein sollen (act. 8). Diesbezüglich ist auf die Beru- fung mangels genügender Begründung somit nicht einzutreten (vgl. Erw. II./3.). Es ist darüber hinaus auch nicht ersichtlich, weshalb die Vorinstanz in diesen Punk- ten hätte zuständig sein sollen. So hat der Kläger das "Zirkular vom 28. Juli 2014" weder ins Recht gereicht noch in der Klagebegründung ein Wort darüber verloren. Ebenso wenig hat er sich dazu geäussert, welche "Handlungen" die Konkursbe- amten nach dem 23. Juli 2014 vorgenommen haben (act. 1).</w:t>
      </w:r>
    </w:p>
    <w:p>
      <w:r>
        <w:rPr>
          <w:b/>
        </w:rPr>
        <w:t>E. 4.3</w:t>
      </w:r>
    </w:p>
    <w:p>
      <w:r>
        <w:t>Ebenfalls nicht eingetreten werden kann auf die Anträge, mit welchen der Kläger die Kammer um "Mitteilung" bzw. "Belehrung" hinsichtlich der mit straf- rechtlichen Bestimmungen in Verbindung gebrachten Vorwürfe gegen die Kon- kursbeamten und die Beklagte 1 bittet. Es ist nicht Aufgabe des Obergerichts, ei- ner Partei im Rahmen eines Berufungsverfahrens allgemeine Rechtsauskünfte zu erteilen.</w:t>
      </w:r>
    </w:p>
    <w:p>
      <w:r>
        <w:rPr>
          <w:b/>
        </w:rPr>
        <w:t>E. 5</w:t>
      </w:r>
    </w:p>
    <w:p>
      <w:r>
        <w:t>Fazit: Dass die Vorinstanz auf die Klage des Klägers nicht eingetreten ist, ist nach dem Gesagten nicht zu beanstanden. Das führt zur Abweisung der Berufung, so- weit darauf einzutreten ist.</w:t>
      </w:r>
    </w:p>
    <w:p>
      <w:r>
        <w:t>- 12 - IV. (Kosten- und Entschädigungsfolgen) 1. Der Kläger beantragt für das Rechtsmittelverfahren die Gewährung der unentgeltlichen Rechtspflege (act. 8 S. 8-9). Indes hat eine Partei nur dann An- spruch auf unentgeltliche Rechtspflege, wenn sie nicht über die erforderlichen Mit- tel verfügt und ihr Rechtsbegehren nicht aussichtslos ist (Art. 117 ZPO). Als aus- sichtslos sind dabei Begehren anzusehen, bei denen die Gewinnaussichten be- trächtlich geringer sind als die Verlustgefahren (vgl. statt vieler: BGE 138 III 217 E. 2.2.4). Ob der Kläger aufgrund der von ihm eingereichten Unterlagen (vgl. act. 9/3) als mittellos im Sinne von Art. 117 lit. a ZPO anzusehen ist, kann vorlie- gend unbeantwortet bleiben. Die Berufung ist gestützt auf die vorstehenden Er- wägungen als aussichtslos im Sinne von Art. 117 lit. b ZPO zu qualifizieren. Das Gesuch des Klägers um Gewährung der unentgeltlichen Rechtspflege für das Be- rufungsverfahren ist deshalb abzuweisen. 2. Da die Berufung abzuweisen ist, sind die Kosten des vorliegenden Ver- fahrens dem Kläger aufzuerlegen (Art. 106 Abs. 1 ZPO). Unter Berücksichtigung des Streitwerts von Fr. 370'000.– (vgl. Erw. II./2.) und in Anwendung von § 12 Abs. 1 und 2 i.V.m. § 4 Abs. 1 und 2 sowie § 10 Abs. 1 GebV OG erscheint eine Gerichtsgebühr von Fr. 1'800.– für das Berufungsverfahren als angemessen. Das entspricht rund einem Zehntel der bei Behandlung der Sache zu erhebenden Ge- bühr. Damit wird den Reduktionsgründen der Einfachheit der Sache, der Erledi- gung ohne materielle Prüfung und auch dem allgemeinen Grundsatz der Äquiva- lenz angemessen Rechnung getragen. 3. Parteientschädigungen sind – dem Kläger infolge Unterliegens, den Beklagten mangels Umtrieben im vorliegenden Verfahren – keine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