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PP130049 vom 13. November 2013</w:t>
      </w:r>
    </w:p>
    <w:p>
      <w:r>
        <w:t>ZH Obergericht, 2013-11-13, DE</w:t>
      </w:r>
    </w:p>
    <w:p>
      <w:r>
        <w:rPr>
          <w:b/>
        </w:rPr>
        <w:t xml:space="preserve">Quelle: </w:t>
      </w:r>
      <w:r>
        <w:t>https://mcp.opencaselaw.ch/entscheid/zh_obergericht_PP130049</w:t>
      </w:r>
    </w:p>
    <w:p>
      <w:r>
        <w:t>FR: ZH_OBERGERICHT PP130049 du 13 novembre 2013</w:t>
      </w:r>
    </w:p>
    <w:p>
      <w:r>
        <w:t>IT: ZH_OBERGERICHT PP130049 del 13 novembre 2013</w:t>
      </w:r>
    </w:p>
    <w:p>
      <w:pPr>
        <w:pStyle w:val="Heading2"/>
      </w:pPr>
      <w:r>
        <w:t>Erwägungen</w:t>
      </w:r>
    </w:p>
    <w:p>
      <w:r>
        <w:rPr>
          <w:b/>
        </w:rPr>
        <w:t>E. 2</w:t>
      </w:r>
    </w:p>
    <w:p>
      <w:r>
        <w:t>Da auf die vorliegende Beschwerde nicht einzutreten ist, erübrigt sich das Einholen einer Beschwerdeantwort. 3.1. Gemäss Art. 59 Abs. 1 ZPO tritt das Gericht auf eine Klage oder ein Gesuch ein, sofern die Prozessvoraussetzungen erfüllt sind. Eine dieser Prozessvoraus- setzungen ist das schutzwürdige Interesse der klagenden oder gesuchstellenden Partei (Art. 59 Abs. 2 lit. a ZPO). 3.2. Zwar hatte die Vorinstanz erwogen, die Kosten des erstinstanzlichen Verfah- rens seien dem Kläger aufzuerlegen, jedoch fand diese Erwägung schliesslich keinen Eingang ins Dispositiv. Im Dispositiv wurde lediglich die Höhe der Kosten festgesetzt. Ein Entscheid über die Kostenauflage wurde hingegen nicht gefällt. Demnach wurden dem Kläger die Kosten nicht auferlegt, weshalb er durch die angefochtene Verfügung nicht beschwert ist. Somit ist auf die Beschwerde man- gels Rechtsschutzinteresse nicht einzutreten.</w:t>
      </w:r>
    </w:p>
    <w:p>
      <w:r>
        <w:rPr>
          <w:b/>
        </w:rPr>
        <w:t>E. 4</w:t>
      </w:r>
    </w:p>
    <w:p>
      <w:r>
        <w:t>Da sich der Kläger als juristischer Laie auf die vorinstanzlichen Erwägungen verlassen durfte und daher annehmen musste, ihm seien die Kosten des erstin- stanzlichen Verfahrens auferlegt worden, sind die Kosten für das vorliegende Be- schwerdeverfahren gestützt auf Art. 107 Abs. 2 ZPO auf die Staatskasse zu neh- men. Der Beklagten und Beschwerdegegnerin ist mangels wesentlicher Umtriebe für das Beschwerdeverfahren keine Entschädigung zuzusprechen.</w:t>
      </w:r>
    </w:p>
    <w:p>
      <w:r>
        <w:t>- 3 -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