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PP130041 vom 4. Oktober 2013</w:t>
      </w:r>
    </w:p>
    <w:p>
      <w:r>
        <w:t>ZH Obergericht, 2013-10-04, DE</w:t>
      </w:r>
    </w:p>
    <w:p>
      <w:r>
        <w:rPr>
          <w:b/>
        </w:rPr>
        <w:t xml:space="preserve">Quelle: </w:t>
      </w:r>
      <w:r>
        <w:t>https://mcp.opencaselaw.ch/entscheid/zh_obergericht_PP130041</w:t>
      </w:r>
    </w:p>
    <w:p>
      <w:r>
        <w:t>FR: ZH_OBERGERICHT PP130041 du 4 octobre 2013</w:t>
      </w:r>
    </w:p>
    <w:p>
      <w:r>
        <w:t>IT: ZH_OBERGERICHT PP130041 del 4 ottobre 2013</w:t>
      </w:r>
    </w:p>
    <w:p>
      <w:pPr>
        <w:pStyle w:val="Heading2"/>
      </w:pPr>
      <w:r>
        <w:t>Erwägungen</w:t>
      </w:r>
    </w:p>
    <w:p>
      <w:r>
        <w:rPr>
          <w:b/>
        </w:rPr>
        <w:t>E. 1</w:t>
      </w:r>
    </w:p>
    <w:p>
      <w:r>
        <w:t>ZPO).</w:t>
      </w:r>
    </w:p>
    <w:p>
      <w:r>
        <w:rPr>
          <w:b/>
        </w:rPr>
        <w:t>E. 2</w:t>
      </w:r>
    </w:p>
    <w:p>
      <w:r>
        <w:t>Antrag und Begründung der vorliegenden Beschwerde entsprechen wortwörtlich der vorgenannten Beschwerde des Klägers vom 24. Juni 2013, welche mit Urteil der Kammer vom 8. Juli 2013 abgewiesen wurde. Es kann daher vollumfänglich auf die massgeblichen Erwägungen im Urteil vom 8. Juli 2013 verwiesen werden (Vi-Urk. 8 S. 3 ff.): "b) Mit der Beschwerde können unrichtige Rechtsanwendung und offensichtlich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(Sutter- Somm/Hasenböhler/ Leuenberger [Hrsg.], Kommentar zur Schweizerischen Zivilprozessordnung, 2.A. 2013, N 15 zu Art. 321 ZPO; Sterchi, BE-Kommentar, N 17 ff. zu Art. 321 ZPO). Was nicht gerügt wird, hat grundsätzlich Bestand. c) Der Kläger macht in seiner Beschwerde geltend, es sei ein Widerspruch, wenn die Vorinstanz ausführe, die Prozessvoraussetzungen seien von Amtes wegen zu prüfen, und gleichzeitig ausführe, auf die Klage werde nicht eingetreten, wenn der Kläger den Kostenvorschuss nicht leiste (Urk. 1 S. 2). Ein Widerspruch besteht nicht. Dass die Prozessvoraussetzungen von Amtes wegen zu prüfen sind, ist korrekt (Art. 60 ZPO). Die Vorinstanz hat daher von Amtes wegen – d.h. auch ohne dass es von einer Gegenpartei geltend gemacht wird – zu prüfen, ob dem Kläger ein schutzwürdiges Interesse an der beantragten Feststellung zukommt (Art. 59 Abs. 2 lit. a ZPO). Und sie hat ebenso von Amtes wegen zu prüfen, ob der verlangte Kostenvorschuss bezahlt ist. d) Der Kläger macht in seiner Beschwerde sodann sinngemäss geltend, der verlangte Gerichtskostenvorschuss sei zu hoch, weil alle drei Klagen dasselbe betreffen würden (Urk. 1 S. 3). Die Beklagten hatten den Kläger für offene Steuern der Steuerjahre 2006, 2007 und 2009 betrieben und in allen drei Betreibungen definitive Rechtsöffnung erhalten. In allen drei Betreibungen hat der Kläger eine negative Feststellungsklage im Sinne von Art. 85a SchKG erhoben. In den von der Vorinstanz folglich angelegten drei Verfahren wurde dem Kläger Frist zur Leistung eines Gerichtskostenvorschusses angesetzt. Dies ist korrekt, denn die drei Betreibungen beruhen auf unterschiedlichen Rechtsöffnungstiteln und betreffen unterschiedliche Forderungen (eben für die verschiedenen Steuerjahre). Die Höhe des vorliegenden Gerichtskostenvorschusses wurde nicht konkret gerügt und entspricht auch dem Gesetz (§ 4 Abs. 1 und 2 der Gerichtsgebührenverordnung). e) Der Kläger macht in seiner Beschwerde schliesslich geltend, es sei ihm finanziell nicht möglich, den Vorschuss zu bezahlen. Weil die Vorinstanz auf keines seiner Gesuche um unentgeltliche Prozessführung eintrete, werde ihm die Wahrung seiner Rechte verunmöglicht (Urk. 1 S. 3). Ein allfälliges Gesuch um unentgeltliche Rechtspflege ist nicht Gegenstand dieses Beschwerdeverfahrens. Solange aber dem Kläger die unentgeltliche</w:t>
      </w:r>
    </w:p>
    <w:p>
      <w:r>
        <w:t>- 4 - Rechtspflege nicht gewährt ist, ist er von der Leistung eines Gerichtskostenvorschusses nicht befreit, d.h. hat er diesen zu bezahlen (vgl. Art. 118 Abs. 1 lit. a ZPO). f) Nach dem Gesagten ist die Beschwerde des Klägers als unbegründet abzuweisen." Demgemäss ist auch die vorliegende Beschwerde des Klägers als unbegründet abzuweisen.</w:t>
      </w:r>
    </w:p>
    <w:p>
      <w:r>
        <w:rPr>
          <w:b/>
        </w:rPr>
        <w:t>E. 3</w:t>
      </w:r>
    </w:p>
    <w:p>
      <w:r>
        <w:t>a) Für das Beschwerdeverfahren beträgt der Streitwert Fr. 3'280.--. Die Gerichtskosten des Beschwerdeverfahrens sind ausgangsgemäss dem unterliegenden Kläger aufzuerlegen (Art. 106 Abs. 1 ZPO). b) Für das Beschwerdeverfahren hat der Kläger zufolge seines Unterliegens keinen Anspruch auf eine Entschädigung; den Beklagten erwuchs kein erheblicher Aufwand. Demgemäss sind für das Beschwerdeverfahren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