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PP130020 vom 5. Juni 2013</w:t>
      </w:r>
    </w:p>
    <w:p>
      <w:r>
        <w:t>ZH Obergericht, 2013-06-05, DE</w:t>
      </w:r>
    </w:p>
    <w:p>
      <w:r>
        <w:rPr>
          <w:b/>
        </w:rPr>
        <w:t xml:space="preserve">Quelle: </w:t>
      </w:r>
      <w:r>
        <w:t>https://mcp.opencaselaw.ch/entscheid/zh_obergericht_PP130020</w:t>
      </w:r>
    </w:p>
    <w:p>
      <w:r>
        <w:t>FR: ZH_OBERGERICHT PP130020 du 5 juin 2013</w:t>
      </w:r>
    </w:p>
    <w:p>
      <w:r>
        <w:t>IT: ZH_OBERGERICHT PP130020 del 5 giugno 2013</w:t>
      </w:r>
    </w:p>
    <w:p>
      <w:pPr>
        <w:pStyle w:val="Heading2"/>
      </w:pPr>
      <w:r>
        <w:t>Erwägungen</w:t>
      </w:r>
    </w:p>
    <w:p>
      <w:r>
        <w:rPr>
          <w:b/>
        </w:rPr>
        <w:t>E. 1</w:t>
      </w:r>
    </w:p>
    <w:p>
      <w:r>
        <w:t>a) Am 29. April 2013 reichte die Klägerin bei der Vorinstanz eine Klage im Sinne von Art. 85a SchKG ein. Zur Hauptsache stellte sie das Begehren, es sei festzustellen, dass die Forderung, für welche die Beklagte die Betreibung eingeleitet und die Schlichtungsbehörde angerufen habe (Fr. 3'130.30 nebst Zin- sen und Kosten; Vi-Urk. 7/1 und 7/2), nicht bestehe, und es sei die angehobene Betreibung zu löschen (Vi-Urk. 1). b) Mit Verfügung vom 8. Mai 2013 setzte die Vorinstanz der Klägerin Frist zur Leistung eines Gerichtskostenvorschusses von Fr. 680.-- und eine Frist zur Einreichung zusätzlicher Urkunden an (Vi-Urk. 4 = Urk. 2). c) Hiergegen hat die Klägerin am 27. Mai 2013 fristgerecht (vgl. Vi-Urk. 5) Beschwerde erhoben und stellt die Beschwerdeanträge (Urk. 1 S. 2): "Es sei festzustellen, dass die klagende Partei im Zuge der Rechtsgleichheit keinen Kostenvorschuss zu leisten habe und das Bezirksgericht Horgen auf die Klage einzutreten habe. Alles unter Kosten- und Entschädigungsfolge zu Lasten der Gegenpartei.." Gleichzeitig hat die Klägerin bei der Vorinstanz um eine Fristerstreckung zur Leistung des Gerichtskostenvorschusses bis 17. Juni 2013 ersucht, welche bewil- ligt wurde (Vi-Urk. 6). d) Die vorinstanzlichen Akten wurden beigezogen. Da sich die Beschwer- de sogleich als offensichtlich unbegründet erweist, kann auf die Einholung einer Beschwerdeantwort der Gegenpartei verzichtet werden (Art. 322 Abs. 1 ZPO).</w:t>
      </w:r>
    </w:p>
    <w:p>
      <w:r>
        <w:rPr>
          <w:b/>
        </w:rPr>
        <w:t>E. 2</w:t>
      </w:r>
    </w:p>
    <w:p>
      <w:r>
        <w:t>a) Die Vorinstanz erwog, die Klägerin habe gemäss Art. 98 ZPO für die mutmasslichen Gerichtskosten einen Vorschuss zu leisten. Ausgehend von einem Streitwert von Fr. 3'130.32 sei voraussichtlich mit einer Entscheidgebühr von Fr. 680.-- zu rechnen (Urk. 2 S. 2).</w:t>
      </w:r>
    </w:p>
    <w:p>
      <w:r>
        <w:t>- 3 - b) Mit der Beschwerde können unrichtige Rechtsanwendung und offen- sichtlich unrichtige Feststellung des Sachverhalts geltend gemacht werden (Art. 320 ZPO). Im Beschwerdeverfahren gilt das Rügeprinzip, d.h. die Beschwerde führende Partei hat im Einzelnen darzulegen, an welchen Mängeln (unrichtige Rechtsanwendung, offensichtlich unrichtige Feststellung des Sachverhalts) der angefochtene Entscheid ihrer Ansicht nach leidet (Sutter-Somm/Hasenböhler/ Leuenberger [Hrsg.], Kommentar zur Schweizerischen Zivilprozessordnung, 2.A. 2013, N 15 zu Art. 321 ZPO; Sterchi, BE-Kommentar, N 17 ff. zu Art. 321 ZPO). Was nicht gerügt wird, hat grundsätzlich Bestand. c) Die Klägerin macht in ihrer Beschwerde geltend, es sei nicht einzuse- hen, weshalb von ihr ein Kostenvorschuss von Fr. 680.-- eingefordert werde. Sie sei bereits die finanziell Geschädigte. Dies werde sich nach Ausgang des Verfah- rens herausstellen. Sollten dann Gerichtskosten zu ihren Lasten bestehen, könn- ten diese dannzumal von ihr gefordert werden. Im Zuge der Rechtsgleichheit müsse auf die Klage eingetreten werden; es gehe nicht an, dass eine Partei be- vorzugt behandelt werde, indem durch den fehlenden Kostenvorschuss nicht auf die Klage eingetreten werde (Urk. 1 S. 2). d) Die Vorbringen in der Beschwerdeschrift stellen keine konkreten und genügenden Rügen dar; die Klägerin setzt sich mit den vorinstanzlichen Erwä- gungen in keiner Weise auseinander. Damit bleibt es bei diesen. Sie sind auch korrekt: Sowohl die Einforderung eines Gerichtskostenvorschusses wie auch die Androhung des Nichteintretens auf die Klage bei Nichtzahlung des Vorschusses – nach Säumnis bei der Nachfrist (Art. 101 Abs. 3 ZPO) – entsprechen dem Ge- setz (vgl. Art 98 und Art. 101 ZPO). e) Die Beschwerde der Klägerin ist daher abzuweisen.</w:t>
      </w:r>
    </w:p>
    <w:p>
      <w:r>
        <w:rPr>
          <w:b/>
        </w:rPr>
        <w:t>E. 3</w:t>
      </w:r>
    </w:p>
    <w:p>
      <w:r>
        <w:t>a) Für das Beschwerdeverfahren beträgt der Streitwert Fr. 680.--. Die Gerichtskosten des Beschwerdeverfahrens sind ausgangsgemäss der unter- liegenden Klägerin aufzuerlegen (Art. 106 Abs. 1 ZPO).</w:t>
      </w:r>
    </w:p>
    <w:p>
      <w:r>
        <w:t>- 4 - b) Für das Beschwerdeverfahren hat die Klägerin zufolge des Unterlie- gens keinen Anspruch auf eine Entschädigung; der Beklagten erwuchs kein er- heblicher Aufwand. Demgemäss sind für das Beschwerdeverfahren keine Partei- 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