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PP120007 vom 2. Oktober 2012</w:t>
      </w:r>
    </w:p>
    <w:p>
      <w:r>
        <w:t>ZH Obergericht, 2012-10-02, DE</w:t>
      </w:r>
    </w:p>
    <w:p>
      <w:r>
        <w:rPr>
          <w:b/>
        </w:rPr>
        <w:t xml:space="preserve">Quelle: </w:t>
      </w:r>
      <w:r>
        <w:t>https://mcp.opencaselaw.ch/entscheid/zh_obergericht_PP120007</w:t>
      </w:r>
    </w:p>
    <w:p>
      <w:r>
        <w:t>FR: ZH_OBERGERICHT PP120007 du 2 octobre 2012</w:t>
      </w:r>
    </w:p>
    <w:p>
      <w:r>
        <w:t>IT: ZH_OBERGERICHT PP120007 del 2 ottobre 2012</w:t>
      </w:r>
    </w:p>
    <w:p>
      <w:pPr>
        <w:pStyle w:val="Heading2"/>
      </w:pPr>
      <w:r>
        <w:t>Erwägungen</w:t>
      </w:r>
    </w:p>
    <w:p>
      <w:r>
        <w:rPr>
          <w:b/>
        </w:rPr>
        <w:t>E. 1</w:t>
      </w:r>
    </w:p>
    <w:p>
      <w:r>
        <w:t>Es seien die Beklagten solidarisch haftend zu verpflichten, den Vertragspartnern der Nutzungs- und Verwaltungsordnung für die Gemeinschaftsanlagen der Reiheneinfamilienhausüberbauung "Q._____", … [Ort] vom 6. November 2006 CHF 815.– nebst Zins zu 5 % seit 1. Januar 2011 zuzüglich Betreibungs- und Friedens- richterkosten von CHF 100.– und CHF 250.– zu bezahlen.</w:t>
      </w:r>
    </w:p>
    <w:p>
      <w:r>
        <w:rPr>
          <w:b/>
        </w:rPr>
        <w:t>E. 2</w:t>
      </w:r>
    </w:p>
    <w:p>
      <w:r>
        <w:t>Es sei der Rechtsvorschlag in den Betreibungen Nr. ... und ... des Be- treibungsamtes … zu beseitigen.</w:t>
      </w:r>
    </w:p>
    <w:p>
      <w:r>
        <w:rPr>
          <w:b/>
        </w:rPr>
        <w:t>E. 3</w:t>
      </w:r>
    </w:p>
    <w:p>
      <w:r>
        <w:t>Alles unter Kosten- und Entschädigungsfolgen zulasten der Beklagten. Die Beklagten verlangten in der Stellungnahme vom 7. November 2011, dass auf die Klage nicht einzutreten sei, eventualiter sei a) die Klage abzuweisen, b) widerklageweise ein Liquidator zur Liquidierung der Eigentümergemeinschaft "Q._____" zu bestimmen. In prozessualer Hinsicht wurde sodann verlangt, dass das Verfahren an das Kollegialgericht und ins ordentliche Verfahren zu überwei- sen und ein Zwischenentscheid zur Frage des Eintretens zu treffen sei. Mit Verfügung vom 14. Dezember 2011 erliess die Erstinstanz die folgende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