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PG120007 vom 16. November 2012</w:t>
      </w:r>
    </w:p>
    <w:p>
      <w:r>
        <w:t>ZH Obergericht, 2012-11-16, DE</w:t>
      </w:r>
    </w:p>
    <w:p>
      <w:r>
        <w:rPr>
          <w:b/>
        </w:rPr>
        <w:t xml:space="preserve">Quelle: </w:t>
      </w:r>
      <w:r>
        <w:t>https://mcp.opencaselaw.ch/entscheid/zh_obergericht_PG120007</w:t>
      </w:r>
    </w:p>
    <w:p>
      <w:r>
        <w:t>FR: ZH_OBERGERICHT PG120007 du 16 novembre 2012</w:t>
      </w:r>
    </w:p>
    <w:p>
      <w:r>
        <w:t>IT: ZH_OBERGERICHT PG120007 del 16 novembre 2012</w:t>
      </w:r>
    </w:p>
    <w:p>
      <w:pPr>
        <w:pStyle w:val="Heading2"/>
      </w:pPr>
      <w:r>
        <w:t>Erwägungen</w:t>
      </w:r>
    </w:p>
    <w:p>
      <w:r>
        <w:rPr>
          <w:b/>
        </w:rPr>
        <w:t>E. 1</w:t>
      </w:r>
    </w:p>
    <w:p>
      <w:r>
        <w:t>Mit Eingabe vom 2. Juli 2012 liess A._____ (nachfolgend: Gesuchsteller) beim Obergericht des Kantons Zürich durch seinen Rechtsvertreter ein Ge- such um Ablehnung eines Schiedsrichters betreffend ein zwischen ihm und B._____ und C._____ (nachfolgend: Gesuchsgegner) hängiges Schiedsver- fahren einreichen und folgende Anträge stellen (act. 1 S. 2): "1. Es sei festzustellen, dass Herr Dr. D._____ zu Recht vom Gesuch- steller als Schiedsrichter abgelehnt wurde, und Herr Dr. D._____ sei anzuweisen, in den Ausstand zu treten; alles unter Kosten- und Entschädigungsfolgen inkl. der gesetzlichen Mehrwertsteuer zu Lasten der Gesuchsgegner."</w:t>
      </w:r>
    </w:p>
    <w:p>
      <w:r>
        <w:rPr>
          <w:b/>
        </w:rPr>
        <w:t>E. 1.1</w:t>
      </w:r>
    </w:p>
    <w:p>
      <w:r>
        <w:t>Nach Art. 30 Abs. 1 BV, Art. 6 Ziffer 1 EMRK sowie Art. 367 ZPO hat jeder- mann Anspruch darauf, dass seine Streitsache von einem unparteiischen, unvoreingenommenen und unbefangenen Richter beurteilt wird. So kann gemäss Art. 367 Abs. 1 lit. c ZPO jeder Schiedsrichter abgelehnt werden, wenn berechtigte Zweifel an seiner Unabhängigkeit und Unparteilichkeit be- stehen. Die Beurteilung eines Ablehnungsbegehrens liegt im freien, pflicht- gemässen Ermessen der erkennenden Behörde. Zu entscheiden ist, ob die geltend gemachten Ablehnungsgründe unter den konkreten Umständen An- lass zu objektiv berechtigtem Misstrauen an der Unparteilichkeit des abge- lehnten Justizbeamten geben. Massgebend ist, ob bestimmte Umstände vorliegen, die auch in den Augen eines objektiven, vernünftigen Menschen geeignet sind, Misstrauen an der Unparteilichkeit des abgelehnten Richters zu wecken (BGE 115 V 263 mit Hinweisen; Pra. 1989 Nr. 221 S. 769). Bloss subjektives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 währleistet (zum Ganzen Weber-Stecher, in: Spühler/Tenchio/Infanger, Bas- ler Kommentar zur Schweizerischen Zivilprozessordnung, Basel 2010, N 17 zu Art. 367). Dies gilt nach Lehre und Rechtsprechung auch für die Partei- schiedsrichter (Schnyder/Pfisterer, in: Sutter-Somm/Hasenböhler/Leuenber- ger, Kommentar zur Schweizerischen Zivilprozessordnung, Zü- rich/Basel/Genf 2010, N 16 ff. zu Art. 367).</w:t>
      </w:r>
    </w:p>
    <w:p>
      <w:r>
        <w:rPr>
          <w:b/>
        </w:rPr>
        <w:t>E. 1.2</w:t>
      </w:r>
    </w:p>
    <w:p>
      <w:r>
        <w:t>Prozessuale Fehler sind mit ordentlichen oder ausserordentlichen Rechts- mitteln zu rügen, führen aber nicht dazu, dass Befangenheit der Mitwirken- den anzunehmen wäre. In diesem Sinne ist das Ausstandsbegehren sub- sidiär zu den Rechtsmitteln und hat vor allem den Zweck, dass sich die Par- teien gegenüber sachfremden Einflüssen, die von den Mitwirkenden ausge- hen und nicht mit einem Rechtsmittel oder Rechtsbehelf anfechtbar sind, zur Wehr setzen können. Im Ablehnungsverfahren ist daher die Prozessführung</w:t>
      </w:r>
    </w:p>
    <w:p>
      <w:r>
        <w:t>- 9 - des Richters nicht zu überprüfen wie in einem Rechtsmittelverfahren (BGE 125 I 119 E. 3e S. 124; 116 Ia 14 E. 5b S. 20 und 135 E. 3a S. 138; 115 Ia 400 E. 3b S. 404; 114 Ia 153 E. 3b/bb S. 158/9 mit Hinweisen). Nach ständi- ger Praxis ist selbst dann, wenn einem Richter beim Erlass eines prozesslei- tenden Entscheides ein gravierender Fehler unterläuft, daraus ohne weitere stichhaltige Anhaltspunkte nicht auf eine Befangenheit des Richters zu schliessen (Entscheid des Kassationsgerichts des Kantons Zürich AA100027 vom 1. Juni 2010, E. 2d).</w:t>
      </w:r>
    </w:p>
    <w:p>
      <w:r>
        <w:rPr>
          <w:b/>
        </w:rPr>
        <w:t>E. 2</w:t>
      </w:r>
    </w:p>
    <w:p>
      <w:r>
        <w:t>Mit Verfügung des Obergerichts des Kantons Zürich vom 11. Juli 2012 wur- de der Gesuchsteller aufgefordert, einen Kostenvorschuss gemäss Art. 98 ZPO in der Höhe von Fr. 12'000.- zu leisten (act. 4). Dieser ging bei der Obergerichtskasse am 20. Juli 2012 ein (act. 6). Weiter wurde den Ge- suchsgegnern und dem abgelehnten Schiedsrichter in besagter Verfügung Frist zur freigestellten Stellungnahme angesetzt (act. 4). Am 2. August 2012 ersuchte der Schiedsrichter um Abweisung des Gesuchs und gab die Erklä- rung ab, sich nicht befangen zu fühlen (act. 7). Mit Eingabe vom 31. August 2012 stellten die Gesuchsgegner folgenden Antrag (act. 9): "Das Feststellungsbegehren des Gesuchstellers auf Bestätigung von dessen Ablehnung des Einzelschiedsrichters, RA. Dr. D._____, sei ab- zuweisen, unter Kosten- und Entschädigungsfolge zu Lasten des Ge- suchstellers."</w:t>
      </w:r>
    </w:p>
    <w:p>
      <w:r>
        <w:rPr>
          <w:b/>
        </w:rPr>
        <w:t>E. 2.1</w:t>
      </w:r>
    </w:p>
    <w:p>
      <w:r>
        <w:t>Nach Eingang der Klagebegründung vom 20. Juni 2011 und der Klageant- wort vom 5. August 2011 fand am 21. September 2011 die Instruktionsver- handlung statt, anlässlich welcher der Schiedsrichter nach übereinstimmen- der Darstellung aller Beteiligten seine Ansicht über die Bewertung der Biblio- thek darlegte (act. 1 Rz 9, act. 7 Rz. 2.1, act. 9 Rz 6). Am 29. September 2011 erliess der Schiedsrichter die Verfahrensleitende Verfügung Nr. 2, in welcher insbesondere festgehalten wurde, dass zur Festlegung des Markt- wertes der Bibliothek ein Sachverständigengutachten einzuholen sei (act. 3/9 und act. 3/5 Rz 3.4). In der Folge fanden zwischen den Parteien und dem Schiedsrichter zahlreiche Schriftenwechsel zur Frage, nach wel- chem Wert die Bibliothek zu schätzen sei, statt. Während sich der Gesuch- steller auf den Standpunkt stellte, der Wiederbeschaffungswert sei der massgebende Wert, erachteten die Gesuchsgegner den Markt- wert/Verkehrswert als relevant (vgl. act. 3/10 - act. 3/19). Nachdem sich der Gutachter auf die am 9. Februar 2012 erfolgte Anfrage des Schiedsrichters hin wiederholt dahingehend geäussert hatte, im Gutachten nur den Ver- kehrswert der Bibliothek zu prüfen (act. 8/3), und sich die Parteien in der Folge über die Formulierung des Gutachtensauftrages nicht hatten einigen können, sistierte der Schiedsrichter mit Verfahrensleitender Verfügung Nr. 3 vom 20. Februar 2012 den Gutachtensauftrag und kündigte an, vorab einen Entscheid über die Bewertungsmethode der Bibliothek zu fällen (act. 3/23). Am 16. April 2012 ging die beschränkte Replik des Gesuchstellers zu dieser Frage und am 8. Mai 2012 die beschränkte Duplik der Gesuchsgegner ein (act. 3/24). Am 21. Mai 2012 erging der Zwischenschiedsspruch, in welchem</w:t>
      </w:r>
    </w:p>
    <w:p>
      <w:r>
        <w:t>- 10 - festgehalten wurde, der Wert der massgebenden Bibliothek sei der Markt- wert/Verkehrswert im Zeitpunkt des Ausscheidens des Gesuchstellers aus der Gesellschaft (act. 3/5).</w:t>
      </w:r>
    </w:p>
    <w:p>
      <w:r>
        <w:rPr>
          <w:b/>
        </w:rPr>
        <w:t>E. 2.2</w:t>
      </w:r>
    </w:p>
    <w:p>
      <w:r>
        <w:t>Der Schiedsrichter äusserte seine Meinung über die Berechnung der Me- thode erstmals im Rahmen der Instruktionsverhandlung vom 21. September 2011. Anlässlich dieser Verhandlung erfolgten gemäss übereinstimmender Ansicht sowie der Verfahrensleitenden Verfügung Nr. 2 Erörterungen zu den einzelnen Streitpunkten (act. 1 Rz 9, act. 7 Rz 2-3, act. 9 Rz 6). Im Rahmen von Instruktionsverhandlungen ist es insbesondere die Aufgabe des Richters herauszufinden, wozu die Parteien bereit sind und ob sie allen- falls einem Vergleich zustimmen würden (vgl. die ausführliche Definition des Begriffs der Instruktionsverhandlung in Art. 226 Abs. 2 ZPO). Dabei darf der Richter den Parteien seine Sicht der Dinge darlegen; ein solches Vorgehen ist geradezu in der richterlichen Tätigkeit selbst begründet und entspricht dem Zweck einer Instruktionsverhandlung, u.a. gestützt auf die Einschät- zung des Falles durch den Richter eine Einigung zwischen den Parteien zu erlangen bzw. zu einem Verfahrensabschluss zu gelangen (BSK ZPO- Frei/Willisegger, Art. 226 N 12; Staehelin in: Kommentar zur Schweizeri- schen Zivilprozessordnung, Sutter-Somm/Hasenböhler/Leuenberger [Hrsg.], Zürich/Basel/Genf 2010, Art. 124 N 10 sowie Leuenberger in: Kommentar zur Schweizerischen Zivilprozessordnung, Sutter-Somm/Hasenböh- ler/Leuenberger [Hrsg.], Zürich/Basel/Genf 2010, Art. 226 N 4ff.; vgl. zum al- ten Recht auch: Hauser/Schweri, Kommentar zum zürcherischen Gerichts- verfassungsgesetz, Zürich 2002, § 96 N 45; ZR 83 Nr. 62 E. 3 ff.). Aus dem Umstand, dass der Schiedsrichter anlässlich der Instruktionsverhandlung die massgebende Aussage betreffend die Bewertungsmethode der Bibliothek gemacht hat, kann kein objektiv begründeter Anschein von Befangenheit abgeleitet werden. Vielmehr ist der Schiedsrichter seiner Aufgabe als Rich- ter, die zwischen den Parteien strittigen Sachverhalte zu erörtern und auf ei- ne Einigung hinzuwirken, nachgekommen.</w:t>
      </w:r>
    </w:p>
    <w:p>
      <w:r>
        <w:t>- 11 -</w:t>
      </w:r>
    </w:p>
    <w:p>
      <w:r>
        <w:rPr>
          <w:b/>
        </w:rPr>
        <w:t>E. 2.3</w:t>
      </w:r>
    </w:p>
    <w:p>
      <w:r>
        <w:t>In der Folge äusserte sich der Schiedsrichter immer wieder - wie er selbst ausführte - zwar unpräjudiziell, aber gleichermassen zugunsten der Markt- wert-/Verkehrswertbewertung. In seinem Schreiben vom 29. September 2011 an die Parteien orientierte er darüber, weshalb er in der Verfahrenslei- tenden Verfügung Nr. 2 am Wortlaut des Marktwertes festgehalten habe (act. 3/12). Im Gutachtensauftrag in der Verfahrensleitenden Verfügung Nr. 3 erachtete er wiederum die Bewertungsmethode des Marktwer- tes/Verkehrswertes als massgebend (act. 3/14) und am 29. Dezember 2011 legte er den Parteien im Rahmen der Korrespondenz erneut seine als unprä- judiziell bezeichnete Auffassung dar, als Verkehrswert/Marktwert sei der Verkaufserlös und nicht der Wiederbeschaffungswert zu verstehen (act. 3/16). Gleichermassen äusserte er sich schliesslich auch in einem Schreiben vom 2. Februar 2012 an die Parteien (act. 3/20), wobei er wiede- rum auf den unpräjudiziellen Charakter seiner Aussage hinwies. Der Schiedsrichter sprach sich damit im Laufe des Verfahrens mehrfach zuguns- ten einer der in Betracht fallenden Bewertungsmethoden aus und hielt an dieser Meinung fest. Der bundesgerichtlichen Rechtsprechung folgend sollte das Gericht zwar ausserhalb von Vergleichsgesprächen vorläufige Einschät- zungen der Prozessaussichten und die Kundgabe von eigenen Ansichten nur mit grosser Zurückhaltung vornehmen (vgl. 1B_407/2010, Entscheid des Bundesgerichts vom 4. Mai 2011, E. 2). Dennoch ergibt sich vorliegend aus den mehrfachen Äusserungen des Schiedsrichters zugunsten des Marktwer- tes/Verkehrswertes kein Anschein von Befangenheit. So enthalten die Akten zahlreiche Hinweise, aus welchen hervorgeht, dass der Schiedsrichter eine Bewertung der Bibliothek gestützt auf den Wiederbeschaffungswert nicht per se ablehnte, sondern für Gegenargumente durchaus offen war. Dies ergeht insbesondere aus seinem Schreiben vom 2. Februar 2012 an die Parteien, worin er diesen für die weitere Verfahrensgestaltung zwei Varianten vor- schlug, wobei die eine Variante darin bestand, den Gutachter anzufragen, ob und gegebenenfalls mit welchem zusätzlichen Aufwand er auch zur Schätzung des Wiederbeschaffungswertes zur Verfügung stünde (act. 3/20). Der Schiedsrichter war offenbar durchaus bemüht, zwischen den Parteien</w:t>
      </w:r>
    </w:p>
    <w:p>
      <w:r>
        <w:t>- 12 - eine vermittelnde Lösung zu finden, gestützt auf welche er den Gutach- tensauftrag im Sinne beider Parteien hätte formulieren können. Dass er im Rahmen der Formulierung des Gutachtensauftrags seine Meinung mitein- fliessen liess, liegt in der Natur der Sache und ist nicht zu beanstanden. Im Weiteren sah der Schiedsrichter davon ab, den Gutachtensauftrag zu ertei- len, als er erkannte, dass sich die Parteien hinsichtlich der Auftragsformulie- rung nicht einigen würden. Entgegen der ursprünglich geplanten Vorge- hensweise verfügte er am 20. Februar 2012 aufgrund der "in den vergange- nen Monaten vorgetragenen Argumente" beider Parteien die Sistierung der Auftragserteilung an den Sachverständigen und beschränkte das Schieds- verfahren vorläufig auf die Frage des anwendbaren Bewertungskriteriums der Bibliothek (act. 3/23). Der Schiedsrichter reagierte damit auf die Partei- vorbringen und traf - insbesondere unter dem Aspekt der Verfahrensökono- mie und der Kosteneinsparungen - den schlüssigen Entscheid, vor der Er- stellung des Gutachtens über die Bewertungsmethode zu entscheiden. Zu- vor räumte er den Parteien die Gelegenheit ein, vor dem Zwischenschieds- spruch zur massgebenden Frage ein letztes Mal Stellung zu nehmen. Diese Vorgehensweise ist nicht zu beanstanden und ein konsequentes Ignorieren der Ansicht des Gesuchstellers ist insoweit nicht ersichtlich. Aufgrund der Entscheidung, vorerst die Bewertungsmethode der Bibliothek festzulegen, war es denn zu diesem Zeitpunkt auch nicht nötig, darzulegen, weshalb der Gutachter nicht zu beauftragen sei, die Bibliothek gestützt auf beide mass- gebenden Methoden zu bewerten (vgl. act. 1 Rz 37 und 42). Die Gründe hierfür waren wohl prozessökonomischer Natur. Im Weiteren darf auch nicht ausser Acht gelassen werden, dass es der Gutachter selbst ablehnte, die Bibliothek gestützt auf den Wiederbeschaffungswert zu bewerten, was den Parteien bekannt war (act. 8/1, act. 8/3, act. 3/21). Wenn es der Schiedsrich- ter unter diesen Umständen vorzog, die Frage der Bibliotheksbewertung vorab in einem Zwischenschiedsspruch zu klären und erst danach das Gut- achten in Auftrag zu geben, so lag dies in dem ihm im Rahmen der Verfah- rensleitung obliegenden Ermessen und war aus prozessökonomischer Sicht durchaus sinnvoll.</w:t>
      </w:r>
    </w:p>
    <w:p>
      <w:r>
        <w:t>- 13 -</w:t>
      </w:r>
    </w:p>
    <w:p>
      <w:r>
        <w:rPr>
          <w:b/>
        </w:rPr>
        <w:t>E. 2.4</w:t>
      </w:r>
    </w:p>
    <w:p>
      <w:r>
        <w:t>Der Gesuchsteller macht geltend, die Vorbehalte des Schiedsrichters, seine Meinungsäusserungen erfolgten unpräjudiziell, überzeugten nicht (act. 1 Rz 41). Dem kann nicht gefolgt werden, zumal bereits der rege Schriften- wechsel zwischen dem Schiedsrichter und den Parteien zeigt, dass er die Meinungen beider Parteien ernst nahm und seine eigene nicht als unrevi- dierbar erachtete. Hätte der Schiedsrichter seine Meinung schon nach der Instruktionsverhandlung am 21. September 2011 abschliessend gebildet, so hätte er direkt den Gutachtensauftrag erteilen können. Weder wären seine Bemühungen, dem Gutachter beide Bewertungsmethoden beliebt zu ma- chen (act. 8/2), notwendig gewesen, noch hätte es eines längeren Schrif- tenwechsel mit den Parteien, noch der Fristansetzung zur beschränkten Replik und Duplik bedurft. Ebenso wenig hätte Veranlassung dazu bestan- den, über die Frage des Bewertungskriteriums vorab in einem Zwischen- schiedsspruch zu entscheiden, in welchem er sich eingehend mit den Par- teivorbringen auseinanderzusetzen hatte (act. 3/5 S. 12 f.). Dass der Zwi- schenschiedsspruch nur wenige Tage nach dem Eingang der beschränkten Duplik erging, vermag sodann keinen Anschein von Befangenheit zu be- gründen (vgl. act. 1 Rz 40). Daraus kann allenfalls abgeleitet werden, dass sich der Schiedsrichter schon während des Fristenlaufs für die Stellungnah- men Gedanken zum Fall machte, eine Vorbefassung des Schiedsrichters (act. 1 Rz 40) kann daraus indes nicht gefolgert werden. Das Bundesgericht hat in BGE 127 I 196 E. 2d denn auch festgehalten, eine vorläufige Verar- beitung des im betreffenden Verfahrensstadium vorhandenen Prozessstof- fes vermöge grundsätzlich keine Vorverurteilung oder Befangenheit zu be- gründen. Ob der massgebende Entscheid sodann in Form eines Teil- schiedsspruches oder einer verfahrensleitenden Verfügung hätte ergehen müssen (vgl. act. 1 Rz 35), ist für die Frage des Bestehens eines Ableh- nungsgrunds nicht von Bedeutung, vermögen fehlerhafte prozessuale An- ordnungen doch in aller Regel keinen Befangenheitsanschein zu begründen.</w:t>
      </w:r>
    </w:p>
    <w:p>
      <w:r>
        <w:rPr>
          <w:b/>
        </w:rPr>
        <w:t>E. 2.5</w:t>
      </w:r>
    </w:p>
    <w:p>
      <w:r>
        <w:t>Nicht überzeugend ist sodann auch das Vorbringen des Gesuchstellers, der Schiedsrichter habe den Entscheid betreffend die Bewertungsmethode nicht selbst getroffen, sondern dem Gutachter überlassen (act. 12 Rz 9). Zutref-</w:t>
      </w:r>
    </w:p>
    <w:p>
      <w:r>
        <w:t>- 14 - fend ist, dass der Gutachter selbst eine Präferenz hinsichtlich der Berech- nungsmethode aussprach und es ablehnte, die Bibliothek nach beiden Me- thoden durchzuführen (vgl. act. 8/3). Indem der Schiedsrichter aber den Gutachtensauftrag mit Verfügung vom 20. Februar 2012 explizit sistierte, um vorab über die Frage der Berechnungsmethode zu entscheiden, hat er eben über die Frage der Festlegung der anwendbaren Bewertungsmethode selbst entschieden. Die Rüge des Gesuchstellers, der Schiedsrichter hätte, um nicht als befangen zu erscheinen, dem Gutachtensauftrag beide Bewer- tungsmethoden zugrunde lege müssen und erst nach Erhalt des Gutachtens über die Berechnungsmethode entscheiden dürfen (act. 12 Rz 7 f. und act. 1 Rz 37), ist sodann nicht nachvollziehbar. War der Schiedsrichter unabhängig von der Höhe der Schätzung der Bibliothek gestützt auf die beiden Berech- nungsmethoden davon überzeugt, dass nur ein Bewertungskriterium das Richtig sei, so durfte er dieses - im Sinne der Prozessökonomie - bereits vor der Gutachtenserteilung festlegen. 3. Abschliessend ist damit festzuhalten, dass den Akten keine Anzeichen auf ein voreingenommenes Verhalten des Schiedsrichters entnommen werden können, welches geeignet wäre, in den Augen eines objektiven, vernünftigen Menschen Misstrauen an der Unparteilichkeit des abgelehnten Einzel- schiedsrichters zu wecken. So fehlt es insbesondere an Anzeichen, der Schiedsrichter habe an seiner bereits anlässlich der Instruktionsverhandlung vom 21. September 2011 geäusserten Meinung festgehalten, ohne offen für überzeugende Gegenargumente zu sein. Unter Hinweis auf die Erklärung des Schiedsrichters, sich nicht befangen zu fühlen (act. 7), erscheint mithin auch in den Augen eines aussenstehenden Dritten hinreichend gewährleis- tet, dass er sein Amt bei der Beweiswürdigung und Entscheidfällung unvor- eingenommen und unparteilich wird ausüben können, wie dies Aufgabe und Pflicht eines jeden Richters gegenüber jeder Partei und jedem Rechtsvertre- ter ist. Das Ablehnungsbegehren ist daher abzuweisen.</w:t>
      </w:r>
    </w:p>
    <w:p>
      <w:r>
        <w:t>- 15 - V. 1. In Anwendung von § 13 Abs. 1 GebV OG ist die Gerichtsgebühr auf Fr. 5'000.- festzusetzen und gemäss Art. 111 Abs. 1 ZPO mit dem vom Ge- suchsteller geleisteten Kostenvorschuss von Fr. 12'000.- zu verrechnen. Im Mehrbetrag ist dem Gesuchsteller der Kostenvorschuss zurückzuerstatten. 2. Der Gesuchsteller ist sodann zu verpflichten, den Gesuchsgegnern für ihre Aufwendungen eine Parteientschädigung von Fr. 750.- zuzüglich 8 % Mehr- wertsteuer zu entrichten. 3. Gemäss Art. 369 Abs. 3 ZPO obliegt der Entscheid über die Ablehnung ei- nes Schiedsrichters - wenn die Parteien wie vorliegend nichts anderes ver- einbart haben - dem nach Art. 356 Abs. 2 ZPO zuständigen staatlichen Ge- richt als einziger Instanz. Nach Art. 369 Abs. 5 ZPO kann der Entscheid über die Ablehnung nur zusammen mit dem ersten Schiedsspruch angefochten werden. Nach Auffassung des Bundesgerichts sollen Entscheide staatlicher Gerichte über ein Ablehnungsgesuch nicht mehr überprüfbar, also absolut endgültig sein (BGE 128 III 330, 332). Dieser Entscheid erging jedoch zu Art. 180 Abs. 3 IPRG. In der Lehre sind die Auffassungen dazu im Zusammenhang mit Art. 180 Abs. 3 IPRG geteilt. Ein Teil der Lehre spricht sich dafür aus, dass auch die Ablehnungsentscheide staatlicher Gerichte indirekt mit dem Schiedsspruch angefochten werden können. Andere sprechen sich dagegen aus (vgl. BSK ZPO-Weber-Stecher, a.a.O., N 36 f. zu Art. 369 mit Hinwei- sen). Der Botschaft ist zu entnehmen, dass Art. 369 Abs. 5 ZPO auch für die staatlichen Gerichte anwendbar ist, die einen Ablehnungsentscheid fällen (S. 7397). Der Gesetzgeber hat sich also für eine indirekte Überprüfbarkeit von Ablehnungsentscheiden staatlicher Gerichte entschieden. Entsprechend steht gegen den vorliegenden Entscheid kein Rechtsmittel zur Verfügung, er kann jedoch mit der Schiedsbeschwerde gegen den (nächstmöglichen)</w:t>
      </w:r>
    </w:p>
    <w:p>
      <w:r>
        <w:t>- 16 - Schiedsspruch nach Art. 392 i.V.m. Art. 393 lit. a ZPO angefochten werden (ebenso: BSK ZPO-Weber-Stecher, a.a.O., N 38 zu Art. 369; Dasser, in: Oberhammer [Hrsg.], Kurzkommentar Schweizerische Zivilprozessordnung, Basel 2010, N 10 zu Art. 369; Schnyder/Pfisterer, a.a.O., N 11 zu Art. 369). Es wird beschlossen:</w:t>
      </w:r>
    </w:p>
    <w:p>
      <w:r>
        <w:rPr>
          <w:b/>
        </w:rPr>
        <w:t>E. 3</w:t>
      </w:r>
    </w:p>
    <w:p>
      <w:r>
        <w:t>Der Kanton, in dem sich der Sitz des Schiedsgerichts befindet, bezeichnet ein Gericht als einzige Instanz u.a. für die Ablehnung von Schiedsrichtern (Art. 356 Abs. 2 lit. a ZPO i.V.m. Art. 369 Abs. 3 ZPO). Wie bereits ausge- führt hat das Schiedsgericht seinen Sitz in Zürich. Nach § 46 GOG ist das Obergericht das zuständige Gericht gemäss Art. 356 Abs. 2 ZPO. Die Zu- ständigkeit des Obergerichts für das vorliegende Verfahren ist damit gege- ben und wird von den Gesuchsgegnern anerkannt (act. 9 Rz 1).</w:t>
      </w:r>
    </w:p>
    <w:p>
      <w:r>
        <w:rPr>
          <w:b/>
        </w:rPr>
        <w:t>E. 4</w:t>
      </w:r>
    </w:p>
    <w:p>
      <w:r>
        <w:t>Hinsichtlich des Ablehnungsverfahrens gelangt Art. 369 ZPO zu Anwendung (vgl. act. 1 Rz 3, act. 9 Rz 1 und act. 3/5 3.1.b). Gemäss Art. 369 Abs. 2 ZPO ist das Ablehnungsgesuch schriftlich und begründet innert einer Frist von dreissig Tagen seit Kenntnis des Ablehnungsgrundes an das abgelehn- te Mitglied zu richten und allfälligen übrigen Mitgliedern mitzuteilen. Im Falle der Bestreitung durch das abgelehnte Mitglied kann die ersuchende Partei sodann innert dreissig Tagen einen Entscheid der zuständigen Behörde über die Ablehnung beantragen (Art. 369 Abs. 3 ZPO). Vorliegend geht aus</w:t>
      </w:r>
    </w:p>
    <w:p>
      <w:r>
        <w:t>- 4 - den Akten hervor, dass der Gesuchsteller den Einzelschiedsrichter erstmals am 24. Mai 2012 und damit nur wenige Tage nach dem Zwischenschieds- spruch vom 21. Mai 2012 ablehnte (act. 3/27). Der Schiedsrichter verneinte einen Ausstands- bzw. Ablehnungsgrund mit Schreiben 26. Juni 2012 defini- tiv (act. 3/3), weshalb der Gesuchsteller die dreissig tägige Frist für die Be- antragung eines Entscheides über das Ablehnungsersuchen mit Eingabe vom 2. Juli 2012 (act. 1) wahrte.</w:t>
      </w:r>
    </w:p>
    <w:p>
      <w:r>
        <w:rPr>
          <w:b/>
        </w:rPr>
        <w:t>E. 5</w:t>
      </w:r>
    </w:p>
    <w:p>
      <w:r>
        <w:t>Das Ausstandsverfahren unterliegt dem summarischen Verfahren (vgl. auch BSK ZPO-Weber-Stecher, Art. 369 N 25), weshalb die Fristenstillstände gemäss Art. 145 ZPO nicht gelten (Art. 145 Abs. 2 lit. b ZPO). Die Eingabe der Gesuchsgegner vom 31. August 2012 wäre damit grundsätzlich verspä- tet erfolgt. Da die massgebende Verfügung vom 11. Juli 2012 jedoch keinen Hinweis auf den Fristenstillstand beinhaltet, ist dieser nicht zu beachten (vgl. BSK ZPO-Benn, Art 145 N 8) und gilt die Frist als gewahrt. III. 1. Dem vorliegenden Verfahren liegt der folgende Sachverhalt zugrunde: Der Gesuchsteller trat per 31. Oktober 2009 aus der Partnerschaft "A._____ &amp; B._____ " aus. In der Folge führten die Gesuchsgegner die Praxis - bis heu- te - unter dem Namen "B._____ &amp; C._____" fort. Der Gesuchsteller ist unter der Bezeichnung "A._____ Rechtsanwälte" tätig (act. 1 Rz 5 f., act. 9 Rz 2 f.). Im Rahmen der Abwicklung des Austrittes des Gesuchstellers aus der Kanzlei "A._____ &amp; B._____" konnten sich die Parteien insbesondere nicht über die Bewertung der Bibliothek einigen, weshalb der Gesuchsteller am 2. Mai 2011 die Einleitungsanzeige und mit Eingabe vom 20. Juni 2011 die Klage beim Einzelschiedsrichter einreichte. Während der Gesuchsteller die Ansicht vertritt, es sei von der Bewertung der Bibliothek zum Wiederbeschaf- fungswert auszugehen, erachten die Gesuchsgegner den Markt- wert/Verkehrswert als relevant. Der abgelehnte Schiedsrichter hielt dazu im</w:t>
      </w:r>
    </w:p>
    <w:p>
      <w:r>
        <w:t>- 5 - Zwischenschiedsspruch vom 21. Mai 2012 fest, die Bibliothek sei zum Marktwert/Verkehrswert zu schätzen (act.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