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PF250010 vom 2. April 2025</w:t>
      </w:r>
    </w:p>
    <w:p>
      <w:r>
        <w:t>ZH Obergericht, 2025-04-02, DE</w:t>
      </w:r>
    </w:p>
    <w:p>
      <w:r>
        <w:rPr>
          <w:b/>
        </w:rPr>
        <w:t xml:space="preserve">Quelle: </w:t>
      </w:r>
      <w:r>
        <w:t>https://mcp.opencaselaw.ch/entscheid/zh_obergericht_PF250010</w:t>
      </w:r>
    </w:p>
    <w:p>
      <w:r>
        <w:t>FR: ZH_OBERGERICHT PF250010 du 2 avril 2025</w:t>
      </w:r>
    </w:p>
    <w:p>
      <w:r>
        <w:t>IT: ZH_OBERGERICHT PF250010 del 2 aprile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Am tt.mm.2024 verstarb B._____ (nachfolgend: Erblasserin) mit letztem Wohnsitz in Zürich. Dem Einzelgericht Erbschaftssachen des Bezirksgerichts Zü- rich (nachfolgend: Vorinstanz) sind fünf gesetzliche Erben, darunter A._____ (nachfolgend: Beschwerdeführer), bekannt, wobei von einem Erben der Aufent- haltsort nicht ermittelt werden konnte (act. 5 E. II.). Mit Erklärung vom 16. August 2024 schlug der Beschwerdeführer das Erbe aus (act. 6/6a). Mit Urteil vom 4. März 2025 nahm die Vorinstanz die Ausschla- gungserklärung zu Protokoll (Dispositiv-Ziff. 1; vgl. dazu unten E.4.). Die Kosten wurden auf Fr. 731.20 festgelegt (Dispositiv-Ziff. 3), im Umfang von Fr. 150.– dem Beschwerdeführer und im übersteigenden Betrag dem Nachlass auferlegt und im Nachlasskonkurs zur Kollokation angemeldet (Dispositiv-Ziff. 4, act. 3 = act. 5, Ak- tenexemplar).</w:t>
      </w:r>
    </w:p>
    <w:p>
      <w:r>
        <w:rPr>
          <w:b/>
        </w:rPr>
        <w:t>E. 1.2</w:t>
      </w:r>
    </w:p>
    <w:p>
      <w:r>
        <w:t>Mit Eingabe vom 21. März 2025 (Poststempel vom 24. März 2025) wandte sich der Beschwerdeführer fristgerecht (vgl. act. 6/15) an die hiesige Kammer. Er beanstandete, dass ihm mit dem angefochtenen Entscheid Kosten auferlegt wor- den seien und beantragte sinngemäss den Verzicht auf die Auferlegung von Kos- ten für die Ausschlagungserklärung (act. 2). Für die Anfechtung der Kostenrege- lung sieht das Gesetz die Beschwerde vor (Art. 110 ZPO, Art. 319 lit. b Ziff. 1 ZPO). Die Eingabe des Beschwerdeführers ist daher als Kostenbeschwerde ent- gegenzunehmen.</w:t>
      </w:r>
    </w:p>
    <w:p>
      <w:r>
        <w:rPr>
          <w:b/>
        </w:rPr>
        <w:t>E. 1.3</w:t>
      </w:r>
    </w:p>
    <w:p>
      <w:r>
        <w:t>Die Akten wurden von Amtes wegen beigezogen (act. 6/1 - 18). Auf weitere prozessleitende Schritte wurde verzichtet.</w:t>
      </w:r>
    </w:p>
    <w:p>
      <w:r>
        <w:rPr>
          <w:b/>
        </w:rPr>
        <w:t>E. 2.1</w:t>
      </w:r>
    </w:p>
    <w:p>
      <w:r>
        <w:t>Im angefochtenen Entscheid legte die Vorinstanz dar, dass in einem Ver- fahren auf einseitiges Vorbringen der Gesuchsteller die Kosten trage, da er im ei- genen Interesse die Behörden angerufen und zum Handeln veranlasst habe. Im</w:t>
      </w:r>
    </w:p>
    <w:p>
      <w:r>
        <w:t>- 3 - vorliegenden Fall sei deshalb der Aufwand, der aufgrund der Erbausschlagung angefallen sei, dem Beschwerdeführer aufzuerlegen (act. 5 E. V.).</w:t>
      </w:r>
    </w:p>
    <w:p>
      <w:r>
        <w:rPr>
          <w:b/>
        </w:rPr>
        <w:t>E. 2.2</w:t>
      </w:r>
    </w:p>
    <w:p>
      <w:r>
        <w:t>Dem hält der Beschwerdeführer entgegen, er habe das Erbe ausgeschla- gen und mit der Erblasserin nichts zu tun gehabt (act. 2).</w:t>
      </w:r>
    </w:p>
    <w:p>
      <w:r>
        <w:rPr>
          <w:b/>
        </w:rPr>
        <w:t>E. 3.1</w:t>
      </w:r>
    </w:p>
    <w:p>
      <w:r>
        <w:t>Gesetzliche und eingesetzte Erben können die ihnen zugefallene Erbschaft ausschlagen (Art. 566 Abs. 1 ZGB). Geht bei der zuständigen Behörde – im Kan- ton Zürich das Einzelgericht am letzten Wohnsitz des Erblassers (Art. 54 SchlT ZGB i.V.m. Art. 28 Abs. 2 ZPO i.V.m. § 137 lit. e GOG) – eine Ausschlagungser- klärung ein, hat sie diese zu prüfen und darüber Protokoll zu führen (Art. 570 Abs. 3 ZGB). Die Kosten der Protokollierung trägt die Person, welche die Aus- schlagung erklärt bzw. das Gericht zum Handeln veranlasst hat (OGer ZH PF220007 vom 23. Februar 2022 E. 4.1.). Dies ist gerechtfertigt, weil ein aus- schlagender Erbe die Behörde im eigenen Interesse, zum Beispiel – wie von der Vorinstanz erwähnt – zur Verhinderung der gesetzlichen Haftung für allfällige Schulden des Erblassers, anruft und zum Handeln veranlasst (vgl. OGer ZH LF180033 vom 26. Juni 2018 E. 3.2.).</w:t>
      </w:r>
    </w:p>
    <w:p>
      <w:r>
        <w:rPr>
          <w:b/>
        </w:rPr>
        <w:t>E. 3.2</w:t>
      </w:r>
    </w:p>
    <w:p>
      <w:r>
        <w:t>Der Beschwerdeführer hat mit seiner Erklärung vom 16. August 2024 die Erbausschlagung erklärt (act. 6/6a). Damit hat er die Vorinstanz in eigenem Inter- esse zum Handeln veranlasst – nämlich zur Prüfung und Protokollierung seiner Ausschlagungserklärung. Daran ändert nichts, dass der Beschwerdeführer gel- tend macht, mit der Erblasserin nichts zutun gehabt zu haben.</w:t>
      </w:r>
    </w:p>
    <w:p>
      <w:r>
        <w:rPr>
          <w:b/>
        </w:rPr>
        <w:t>E. 3.3</w:t>
      </w:r>
    </w:p>
    <w:p>
      <w:r>
        <w:t>Die Protokollierung der Erbausschlagung gehört zur sogenannten freiwilli- gen Gerichtsbarkeit bzw. zur nichtstreitigen Erbschaftsangelegenheit. Nach § 8 Abs. 3 der Gebührenverordnung des Obergerichts des Kantons Zürichs (GebV OG) ist die Gerichtsgebühr nach dem Interessewert und dem Zeitaufwand festzu- setzen und bewegt sich im Rahmen von Fr. 100.– und Fr. 7'000.–. Die von der Vorinstanz festgesetzte Entscheidgebühr von Fr. 150.– für die Protokollierung der</w:t>
      </w:r>
    </w:p>
    <w:p>
      <w:r>
        <w:t>- 4 - Erbausschlagung erweist sich vor diesem Hintergrund als angemessen und ist nicht zu beanstanden.</w:t>
      </w:r>
    </w:p>
    <w:p>
      <w:r>
        <w:rPr>
          <w:b/>
        </w:rPr>
        <w:t>E. 3.4</w:t>
      </w:r>
    </w:p>
    <w:p>
      <w:r>
        <w:t>Damit erweist sich die Beschwerde als unbegründet und ist abzuweisen.</w:t>
      </w:r>
    </w:p>
    <w:p>
      <w:r>
        <w:rPr>
          <w:b/>
        </w:rPr>
        <w:t>E. 4</w:t>
      </w:r>
    </w:p>
    <w:p>
      <w:r>
        <w:t>Festzuhalten bleibt Folgendes: Die Vorinstanz erwog in der Entscheidbe- gründung einerseits, dass A._____, der Vater des Beschwerdeführers, am tt.mm.1999 verstorben sei (act. 5 E. II.) und andererseits, dass der Beschwerde- führer die Erbschaft mit Erklärung vom 16. August 2024 ausgeschlagen habe (act. 5 E. III.). In Dispositiv-Ziffer 1 erkannte sie, dass die Ausschlagungserklärung von "A._____" zu Protokoll genommen werde. In Frage steht, ob die Vorausset- zungen für eine Berichtigung nach Art. 334 ZPO gegeben sind. Für die Vornahme einer Berichtigung wäre allerdings die Vorinstanz und nicht das Obergericht zu- ständig.</w:t>
      </w:r>
    </w:p>
    <w:p>
      <w:r>
        <w:rPr>
          <w:b/>
        </w:rPr>
        <w:t>E. 5</w:t>
      </w:r>
    </w:p>
    <w:p>
      <w:r>
        <w:t>Umständehalber sind für das Beschwerdeverfahren keine Kosten zu erhe- ben. Parteientschädigungen sind keine zuzusprechen, zumal der Beschwerdefüh- rer im Sinne von Art. 106 Abs. 1 ZPO unterliegt.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