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PF240013 vom 15. Mai 2024</w:t>
      </w:r>
    </w:p>
    <w:p>
      <w:r>
        <w:t>ZH Obergericht, 2024-05-15, DE</w:t>
      </w:r>
    </w:p>
    <w:p>
      <w:r>
        <w:rPr>
          <w:b/>
        </w:rPr>
        <w:t xml:space="preserve">Quelle: </w:t>
      </w:r>
      <w:r>
        <w:t>https://mcp.opencaselaw.ch/entscheid/zh_obergericht_PF240013</w:t>
      </w:r>
    </w:p>
    <w:p>
      <w:r>
        <w:t>FR: ZH_OBERGERICHT PF240013 du 15 mai 2024</w:t>
      </w:r>
    </w:p>
    <w:p>
      <w:r>
        <w:t>IT: ZH_OBERGERICHT PF240013 del 15 maggio 2024</w:t>
      </w:r>
    </w:p>
    <w:p>
      <w:pPr>
        <w:pStyle w:val="Heading2"/>
      </w:pPr>
      <w:r>
        <w:t>Volltext</w:t>
      </w:r>
    </w:p>
    <w:p>
      <w:r>
        <w:t>Obergericht des Kantons Zürich II. Zivilkammer Geschäfts-Nr.: PF240013-O/U Mitwirkend: Oberrichterin lic. iur. E. Lichti Aschwanden, Vorsitzende, Oberrichter lic. iur. et phil. D. Glur und Oberrichter Dr. M. Sarbach sowie Ge- richtsschreiberin lic. iur. K. Houweling-Wili Beschluss vom 15. Mai 2024 in Sachen A._____ AG, Willensvollstreckerin und Beschwerdeführerin betreffend Erbvertrag mit letztwilligen Verfügungen / Kosten im Nachlass von B._____, geboren am tt. Juni 1962, von C._____ ZH und D._____ ZH, gestorben am tt.mm.2024, wohnhaft gewesen in E._____, Beschwerde gegen ein Urteil des Einzelgerichtes im summarischen Verfah- ren des Bezirksgerichtes Meilen vom 8. März 2024 (EL240074)</w:t>
      </w:r>
    </w:p>
    <w:p>
      <w:r>
        <w:t>- 2 - Erwägungen: Die Beschwerdeführerin erhob mit Eingabe vom 22. März 2024 bei der II. Zivil- kammer des Obergerichts des Kantons Zürich eine Kostenbeschwerde gegen das Urteil des Einzelgerichts des Bezirksgerichts Meilen vom 8. März 2024 (act. 17 und act. 18). Gleichzeitig reichte die Beschwerdeführerin bei der Vorinstanz ein entsprechendes Wiedererwägungsgesuch ein und beantragte für das vorliegende Verfahren die Sistierung bis zum Entscheid der Vorinstanz über dieses Wiederer- wägungsgesuch. Nachdem die Vorinstanz mit Verfügung vom 26. April 2024 dem Wiedererwägungsgesucht teilweise entsprochen und die Kosten von Fr. 7'191.20 auf Fr. 4'861.20 reduziert hatte (act. 22), wurde mit Verfügung vom 2. Mai 2024 das Sistierungsbegehren abgeschrieben und der Beschwerdeführerin Frist zur Leistung eines Kostenvorschusses von Fr. 250.-- angesetzt (act. 23). Die Be- schwerdeführerin leistete den Kostenvorschuss rechtzeitig (act. 24-25), zog die Beschwerde mit Eingabe vom 8. Mai 2024 aber sogleich zurück (act. 26). Dabei äusserte sich die Beschwerdeführerin kritisch zur Begründung der Vorinstanz im Wiedererwägungsentscheid und hielt jedoch fest, dass aus ökonomischer Sicht die nach der Wiedererwägung der Vorinstanz verbleibende Differenz keine Weite- rungen rechtfertigen würde. Mit dem Rückzug des Rechtsmittels ist das Verfahren abzuschreiben (Art. 241 ZPO). In Anwendung von Art. 107 Abs. 1 lit. b ZPO sind für das oberge- richtliche Verfahren keine Kosten zu erheben. Eine Parteientschädigung ist nicht zuzusprechen.</w:t>
      </w:r>
    </w:p>
    <w:p>
      <w:r>
        <w:t>- 3 - Es wird beschlossen: 1. Das Verfahren wird abgeschrieben. 2. Es werden keine Gerichtskosten erhoben. 3. Es wird keine Parteientschädigung zugesprochen. 4. Schriftliche Mitteilung an die Beschwerdeführerin sowie – unter Rücksen- dung der erstinstanzlichen Akten – an das Bezirksgericht Meilen,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Die Gerichtsschreiberin: lic. iur. K. Houweling-Wili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