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PF240009 vom 17. April 2024</w:t>
      </w:r>
    </w:p>
    <w:p>
      <w:r>
        <w:t>ZH Obergericht, 2024-04-17, DE</w:t>
      </w:r>
    </w:p>
    <w:p>
      <w:r>
        <w:rPr>
          <w:b/>
        </w:rPr>
        <w:t xml:space="preserve">Quelle: </w:t>
      </w:r>
      <w:r>
        <w:t>https://mcp.opencaselaw.ch/entscheid/zh_obergericht_PF240009</w:t>
      </w:r>
    </w:p>
    <w:p>
      <w:r>
        <w:t>FR: ZH_OBERGERICHT PF240009 du 17 avril 2024</w:t>
      </w:r>
    </w:p>
    <w:p>
      <w:r>
        <w:t>IT: ZH_OBERGERICHT PF240009 del 17 aprile 2024</w:t>
      </w:r>
    </w:p>
    <w:p>
      <w:pPr>
        <w:pStyle w:val="Heading2"/>
      </w:pPr>
      <w:r>
        <w:t>Erwägungen</w:t>
      </w:r>
    </w:p>
    <w:p>
      <w:r>
        <w:rPr>
          <w:b/>
        </w:rPr>
        <w:t>E. 2</w:t>
      </w:r>
    </w:p>
    <w:p>
      <w:r>
        <w:t>Im Beschwerdeverfahren können die unrichtige Rechtsanwendung und die offensichtlich unrichtige Feststellung des Sachverhaltes geltend gemacht wer- den (Art. 320 ZPO). Die Beschwerde ist innerhalb der Rechtsmittelfrist schriftlich, begründet und mit Rechtsmittelanträgen versehen einzureichen (Art. 321 ZPO). Bei Rechtsmitteleingaben von Laien genügt als Antrag eine Formulierung, aus der sich mit gutem Willen herauslesen lässt, wie das Obergericht entscheiden soll. Zur Begründung reicht aus, wenn auch nur ganz rudimentär zum Ausdruck kommt, an welchen Mängeln der angefochtene Entscheid leidet bzw. weshalb der angefochtene Entscheid nach Auffassung der die Beschwerde führenden Partei unrichtig sein soll. Sind auch diese Voraussetzungen nicht gegeben, ist auf die Beschwerde nicht einzutreten. Neue Anträge, neue Tatsachenbehauptungen und</w:t>
      </w:r>
    </w:p>
    <w:p>
      <w:r>
        <w:t>- 4 - neue Beweismittel sind im Beschwerdeverfahren ausgeschlossen (Art. 326 Abs. 1 ZPO).</w:t>
      </w:r>
    </w:p>
    <w:p>
      <w:r>
        <w:rPr>
          <w:b/>
        </w:rPr>
        <w:t>E. 3</w:t>
      </w:r>
    </w:p>
    <w:p>
      <w:r>
        <w:t>Die Beschwerdeführerin bringt in ihrer Beschwerde vor, es bestehe kein Organisationsmangel, sie habe die Post immer erhalten. Wenn das Handelsregis- teramt Probleme mit der Post habe, sei sie nicht verantwortlich oder Verursache- rin. Sie habe im Nachgang zur vorinstanzlichen Verfügung vom 16. November 2023 das Handelsregisteramt kontaktiert, das bestätigt habe, dass alles in Ord- nung sei. Da das Handelsregisteramt Antragssteller sei, müsse es auch die Ent- scheidgebühr übernehmen (act. 17).</w:t>
      </w:r>
    </w:p>
    <w:p>
      <w:r>
        <w:rPr>
          <w:b/>
        </w:rPr>
        <w:t>E. 4</w:t>
      </w:r>
    </w:p>
    <w:p>
      <w:r>
        <w:t>Die Vorinstanz stützte ihren Verlegungsentscheid auf Art. 106 ZPO (act. 16 E. 2). Allerdings handelt es sich beim nicht streitigen Organisationsman- gelverfahren, das vom Handelsregisteramt gestützt auf Art. 939 OR an das Ge- richt überwiesen wird, um eine Angelegenheit der freiwilligen Gerichtsbarkeit (vgl. dazu DOMENIG/GÜR, Organisationsmangelverfahren nach Art. 731b und Art. 939 OR, in: AJP 2021, S. 168 ff, S. 172). Die Grundsätze von Art. 106 ZPO finden von vornherein keine Anwendung auf diese Verfahren, da es kein strittiges Zweipartei- enverfahren ist (BGer 5P.212/2005, SZZP 2006, S. 48 ff.). Ohnehin erscheint es fraglich, ob die Beschwerdeführerin als unterliegend im Sinne von Art. 106 ZPO gelten kann, nachdem das vorinstanzliche Verfahren zufolge Gegenstandslosig- keit abgeschrieben wurde. Dennoch ist der vorinstanzliche Entscheid – wenn auch mit anderer Be- gründung (zur Zulässigkeit der sog. Motivsubstitution: REETZ, in: SUTTER- SOMM/HASENBÖHLER/LEUENBERGER, ZPO Komm., 3. Auflage 2016, Art. 318 N 21 m.w.H.; s. dazu nachstehende Erwägung) – im Ergebnis korrekt, und die Be- schwerde ist abzuweisen.</w:t>
      </w:r>
    </w:p>
    <w:p>
      <w:r>
        <w:rPr>
          <w:b/>
        </w:rPr>
        <w:t>E. 5</w:t>
      </w:r>
    </w:p>
    <w:p>
      <w:r>
        <w:t>Wird ein Verfahren als gegenstandslos geworden abgeschrieben, ist für die Kostenverlegung je nach Lage des Einzelfalls zu berücksichtigen, welche Par- tei Anlass zum Verfahren gegeben hat, bei welcher Partei die Gründe eingetreten sind, die zur Gegenstandslosigkeit des Prozesses geführt haben, welches der mutmassliche Prozessausgang gewesen wäre und welche Partei unnötigerweise</w:t>
      </w:r>
    </w:p>
    <w:p>
      <w:r>
        <w:t>- 5 - Kosten verursacht hat. Das Gericht darf sich nach der Rechtsprechung grundsätz- lich zwar nicht auf ein einzelnes dieser Kriterien versteifen. Vielmehr hat es im Rahmen seines Ermessensentscheids sämtliche Kriterien zu berücksichtigen. Je nach Sachlage ist allerdings anerkannt, dass vorab auf einzelne Kriterien abzu- stellen ist (BGE 142 V 551 E. 8.2; BGer 5A_78/2018 vom 14. Mai 2018 E. 2.3.1, je m.w.H.). Vorliegend durfte das Handelsregisteramt von einem Organisationsman- gel ausgehen, nachdem die Beschwerdeführerin zunächst unter der Domizil- adresse nicht hatte ermittelt werden können, ein weiteres Schreiben des Handels- registeramts nicht abgeholt worden und schliesslich die Frist zur Behebung des Mangels ungenutzt verstrichen war (vgl. zum Sachverhalt E. 1.2. vorstehend). Mit anderen Worten hat das Handelsregisteramt die Sache zu Recht an die Vorin- stanz überwiesen, da die Beschwerdeführerin am eingetragenen Rechtsdomizil nicht mehr erreicht werden konnte. Insbesondere aufgrund des Umstands, dass die Beschwerdeführerin das Schreiben des Handelsregisteramts vom 26. April 2023 abholte, jedoch ohne Begründung nicht darauf reagierte, hat sie Anlass zum vorinstanzlichen Verfahren gegeben. Dass das Handelsregisteramt im Laufe des vorinstanzlichen Verfahrens gegenüber der Beschwerdeführerin erklärt haben soll, es sei alles in Ordnung, blieb unbelegt. Ohnehin würde eine solche Bestäti- gung am Ergebnis nichts ändern, zumal diese erst anlässlich des bereits laufen- den vorinstanzlichen Verfahrens abgegeben worden wäre. Entsprechend wurden der Beschwerdeführerin die vorinstanzlichen Prozesskosten zu Recht auferlegt. Am Ergebnis würde auch eine Kostenauferlegung nach dem Verursacherprinzip, das im Bereich der freiwilligen Gerichtsbarkeit gilt (vgl. etwa : OGer ZH LF190075 vom 23. Dezember 2019 E. 3.3.2.), nichts ändern, zumal die Beschwerdeführerin durch die vorstehend dargelegte Säumnis das vorinstanzliche Verfahren verur- sacht hat.</w:t>
      </w:r>
    </w:p>
    <w:p>
      <w:r>
        <w:rPr>
          <w:b/>
        </w:rPr>
        <w:t>E. 6</w:t>
      </w:r>
    </w:p>
    <w:p>
      <w:r>
        <w:t>Ausgangsgemäss hat die Beschwerdeführerin die Kosten des Beschwer- deverfahrens zu tragen. Diese sind gemäss §§ 4, 8 und 12 GebV OG aufgrund des überschaubaren Aufwandes auf CHF 200.– festzusetzen. Eine Parteientschä- digung ist bei diesem Verfahrensausgang nicht zuzusprechen.</w:t>
      </w:r>
    </w:p>
    <w:p>
      <w:r>
        <w:t>- 6 -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