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PF230062 vom 8. März 2024</w:t>
      </w:r>
    </w:p>
    <w:p>
      <w:r>
        <w:t>ZH Obergericht, 2024-03-08, DE</w:t>
      </w:r>
    </w:p>
    <w:p>
      <w:r>
        <w:rPr>
          <w:b/>
        </w:rPr>
        <w:t xml:space="preserve">Quelle: </w:t>
      </w:r>
      <w:r>
        <w:t>https://mcp.opencaselaw.ch/entscheid/zh_obergericht_PF230062</w:t>
      </w:r>
    </w:p>
    <w:p>
      <w:r>
        <w:t>FR: ZH_OBERGERICHT PF230062 du 8 mars 2024</w:t>
      </w:r>
    </w:p>
    <w:p>
      <w:r>
        <w:t>IT: ZH_OBERGERICHT PF230062 del 8 marzo 2024</w:t>
      </w:r>
    </w:p>
    <w:p>
      <w:pPr>
        <w:pStyle w:val="Heading2"/>
      </w:pPr>
      <w:r>
        <w:t>Erwägungen</w:t>
      </w:r>
    </w:p>
    <w:p>
      <w:r>
        <w:rPr>
          <w:b/>
        </w:rPr>
        <w:t>E. 2</w:t>
      </w:r>
    </w:p>
    <w:p>
      <w:r>
        <w:t>Gegen diesen Entscheid erhob die Beschwerdeführerin, wiederum vertreten durch ihre gesetzliche Vertreterin, Beschwerde bei der Kammer und stellt die fol- genden Anträge:</w:t>
      </w:r>
    </w:p>
    <w:p>
      <w:r>
        <w:t>- 3 - "Die Entscheidgebühr gemäss den Ziffern 6 und 7 der Verfügung des Bezirksgerichts Meilen, Einzelgericht im summarischen Verfahren, vom 8. November 2023, Geschäfts-Nr. EN230342-G/U/ww, EM230705/G/U/ww, in Sachen des Nachlasses von B._____, Erblas- ser, Entscheidgebühr CHF 480.– total. Die Gerichtskosten werden den Gesuchstellen je zu 1/6 (je unter solidarischer Haftung für den ganzen Betrag) auferlegt, sei aufzuheben, zu stornieren, bzw. zu erlassen; unter Kosten- und Entschädigungsfolge zulasten des Bezirksgerichtes Meilen." Die Akten des vorinstanzlichen Verfahrens (act. 1–8) sowie des Verfahrens EL230346 wurden von Amtes wegen beigezogen (act. 9/1–13). Die Sache erweist sich als spruchreif.</w:t>
      </w:r>
    </w:p>
    <w:p>
      <w:r>
        <w:rPr>
          <w:b/>
        </w:rPr>
        <w:t>E. 3</w:t>
      </w:r>
    </w:p>
    <w:p>
      <w:r>
        <w:t>Der erstinstanzliche Kostenentscheid ist selbständig mit Beschwerde an- fechtbar (Art. 110 ZPO). Mit der Beschwerde können die unrichtige Rechtsanwen- dung und die offensichtlich unrichtige Feststellung des Sachverhalts geltend ge- macht werden (Art. 320 ZPO). Die Beschwerde ist innerhalb der Rechtsmittelfrist schriftlich, begründet und mit Rechtsmittelanträgen versehen einzureichen.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Neue Anträge, neue Tatsachenbehauptungen und neue Beweismittel sind im Beschwerdeverfahren ausgeschlossen (Art. 326 Abs. 1 ZPO). Das sog. Novenverbot ist umfassend und gilt sowohl für echte wie auch für unechte Noven. 4.1 Die Vorinstanz erwog unter Bezugnahme auf einen Entscheid der hiesigen Kammer, die Kosten der (hier angefochtenen) Verfügung seien den ausschlagen- den Erben aufzuerlegen (u.H.a. OGer ZH LF110108 vom 27. Oktober 2011) (act. 11 E. V./2.). 4.2 Die Beschwerdeführerin macht im Rahmen ihrer Beschwerde einleitend all- gemeine Ausführungen zu Art. 573 Abs. 1 ZGB und hält fest, dass demgemäss</w:t>
      </w:r>
    </w:p>
    <w:p>
      <w:r>
        <w:t>- 4 - die überschuldete Erbschlaft – wenn sie durch alle nächsten gesetzlichen Erben ausgeschlagen worden sei – zur konkursamtlichen Liquidation gelange. Eine kos- tenpflichtige Verfügung, so schliesst die Beschwerdeführerin, sei für die von Ge- setzes wegen durchzuführende konkursamtliche Liquidation der Erbschaft nach Art. 573 Abs. 1 ZGB weder erforderlich noch vorgesehen (act. 13 Rz. 1). Danach folgen Ausführungen zum Begriff der Verfügung nach VwVG (Bundesgesetz über das Verwaltungsverfahren vom 20. Dezember 1968 [SR 172.021]), woraus die Beschwerdeführerin ableitet, dass es sich bei der Verfügung der Vorinstanz laut dieser Definition eben nicht um eine Verfügung handle (a.a.O., Rz. 2). Entgegen ihrer vorinstanzlichen Bezeichnung als "Gesuchstellerin" habe sie denn vor Vorin- stanz auch kein Gesuch gestellt, sondern schlicht von ihrem Recht auf Ausschla- gung der Erbschaft nach Art. 566 ZGB Gebrauch gemacht (a.a.O., Rz. 3). 4.3.1 Vorab ist zuhanden der Beschwerdeführerin festzuhalten, dass die von der Vorinstanz erhobenen Kosten nicht im Zusammenhang mit der konkursamtlichen Liquidation der Erbschaft erhoben wurden, sondern im Zusammenhang mit der (dieser vorausgehenden) Ausschlagung der Erbschaft; entsprechend verfängt die Kritik der Beschwerdeführerin, wonach laut Art. 573 Abs. 1 ZGB keine kosten- pflichtige Verfügung vorgesehen sei, von vornherein nicht. Ebenfalls nicht verfangen die Ausführungen der Beschwerdeführerin zum VwVG, da die hiesige Angelegenheit nicht in dessen Anwendungsbereich fällt: Die Ausschlagungserklärung nach Art. 566 Abs. 1 ZGB hat gegenüber der zu- ständigen Behörde – im Kanton Zürich das Einzelgericht am letzten Wohnsitz des Erblassers (Art. 54 Abs. 2 f. SchlT ZGB i.V.m. Art. 28 Abs. 2 ZPO i.V.m. § 137 lit. e GOG) – zu erfolgen, welche sie zu prüfen und darüber Protokoll zu führen hat (vgl. Art. 570 Abs. 3 ZGB). Die Protokollierung der Ausschlagungserklärung ist ein Akt der freiwilligen Gerichtsbarkeit und im Kanton Zürich im summarischen Verfahren laut ZPO zu behandeln (OGer ZH LF180040 vom 5. September 2018, E. II./1.; § 137 lit. d i.V.m. § 142a GOG/ZH i.V.m. Art. 248 ff. ZPO; BGE 139 III 225 ff., E. 2.2). Entsprechend ist das Vorgehen der Vorinstanz, die Ausschla- gungserklärung im Rahmen eines summarischen Verfahrens nach ZPO zu Proto- koll zu nehmen und diesbezüglich einen Entscheid zu erlassen, korrekt. Dass die Vorinstanz sodann für die Protokollierung der Ausschlagungserklä-</w:t>
      </w:r>
    </w:p>
    <w:p>
      <w:r>
        <w:t>- 5 - rung Kosten erhoben und diese den Ausschlagenden auferlegt hat, ist ebenfalls nicht zu beanstanden. Nach langjähriger, gefestigter Praxis trägt die im Rahmen der Protokollierung der Ausschlagung entstehenden Kosten die Person, welche die Ausschlagung erklärt hat (vgl. statt vieler: OGer ZH PF220007 vom 23. Fe- bruar 2022, E. 4.; PF190055 vom 25. November 2019, E. 3.; PF180030 vom 16. August 2018. E. 3.2.; PF170008 vom 5. April 2017, E. 4; auch: HÄUPTLI, in: Abt/Weibel [Hrsg.], Praxiskommentar Erbrecht, 4. Aufl. 2019, Art. 570 N 11 m.w.H.). Dies ist gerechtfertigt, ruft die ausschlagende Person die Behörden doch im eigenen Interesse an, etwa zur Verhinderung der gesetzlichen Haftung für all- fällige Schulden des Erblassers. Die Beschwerdeführerin hat mir ihrer Mitteilung der Ausschlagung der Erbschaft vom 27. September 2023 die Protokollierung ih- rer Ausschlagungserklärung bei der Vorinstanz in Gang gebracht und diese da- durch letztlich in eigenem Interesse zum Handeln veranlasst. Die Beschwerdefüh- rerin hat entsprechend die dadurch entstandenen Kosten zu tragen und die Vorin- stanz hat die für die Protokollierung der Ausschlagungserklärung entstandenen Kosten demnach zu Recht anteilsmässig der Beschwerdeführerin auferlegt. 4.3.2 Nach § 8 Abs. 3 der Gebührenverordnung des Obergerichts des Kantons Zürich vom 8. September 2010 (GebV OG, LS 211.11) ist die Gerichtsgebühr nach dem Interessewert und dem Zeitaufwand des Gerichts festzusetzen und be- wegt sich in nichtstreitigen Erbschaftsangelegenheiten in der Regel im Rahmen von Fr. 100.– bis Fr. 7'000.–. Die der Beschwerdeführerin von der Vorinstanz auf- erlegte Anteil an der Entscheidgebühr von Fr. 80.– ist vor diesem Hintergrund nicht zu beanstanden (§ 8 Abs. 3 GebV OG).</w:t>
      </w:r>
    </w:p>
    <w:p>
      <w:r>
        <w:rPr>
          <w:b/>
        </w:rPr>
        <w:t>E. 5</w:t>
      </w:r>
    </w:p>
    <w:p>
      <w:r>
        <w:t>Der Kostenentscheid der Vorinstanz ist damit nicht zu beanstanden. Die Be- schwerde ist abzuweisen.</w:t>
      </w:r>
    </w:p>
    <w:p>
      <w:r>
        <w:t>- 6 -</w:t>
      </w:r>
    </w:p>
    <w:p>
      <w:r>
        <w:rPr>
          <w:b/>
        </w:rPr>
        <w:t>E. 6</w:t>
      </w:r>
    </w:p>
    <w:p>
      <w:r>
        <w:t>Soweit die Beschwerdeführerin um Erlass der Gerichtskosten ersucht (so ihr Rechtsbegehren, Ziff. 1 in fine), ist Folgendes festzuhalten: Über dieses Gesuch im Sinne von Art. 112 ZPO kann nicht im Rahmen des vorliegenden Beschwerde- verfahrens entschieden werden. Für die Beurteilung von nachträglichen Stun- dungs- und Erlassgesuchen ist die Verwaltungskommission des Obergerichts des Kantons Zürich zuständig (§ 18 Abs. 1 lit. q der Verordnung über die Organisation des Obergerichts vom 3. November 2010 [VOG, LS 212.51], § 5 der Verordnung des Obergerichts über das Rechnungswesen der Bezirksgerichte und des Ober- gerichts sowie über das zentrale Inkasso vom 9. April 2003 [LS 211.14]; OGer ZH OP230002 Beschluss vom 13. Dezember 2023, dort unter "Geschäftsverteilung unter den Kammern des Obergerichts"). In dieser Hinsicht ist auf die Beschwerde nicht einzutreten.</w:t>
      </w:r>
    </w:p>
    <w:p>
      <w:r>
        <w:rPr>
          <w:b/>
        </w:rPr>
        <w:t>E. 7</w:t>
      </w:r>
    </w:p>
    <w:p>
      <w:r>
        <w:t>Umständehalber sind für das Beschwerdeverfahren ausnahmsweise keine Kosten zu erheben. Es ist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