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PF220039 vom 12. September 2022</w:t>
      </w:r>
    </w:p>
    <w:p>
      <w:r>
        <w:t>ZH Obergericht, 2022-09-12, DE</w:t>
      </w:r>
    </w:p>
    <w:p>
      <w:r>
        <w:rPr>
          <w:b/>
        </w:rPr>
        <w:t xml:space="preserve">Quelle: </w:t>
      </w:r>
      <w:r>
        <w:t>https://mcp.opencaselaw.ch/entscheid/zh_obergericht_PF220039</w:t>
      </w:r>
    </w:p>
    <w:p>
      <w:r>
        <w:t>FR: ZH_OBERGERICHT PF220039 du 12 septembre 2022</w:t>
      </w:r>
    </w:p>
    <w:p>
      <w:r>
        <w:t>IT: ZH_OBERGERICHT PF220039 del 12 settembre 2022</w:t>
      </w:r>
    </w:p>
    <w:p>
      <w:pPr>
        <w:pStyle w:val="Heading2"/>
      </w:pPr>
      <w:r>
        <w:t>Erwägungen</w:t>
      </w:r>
    </w:p>
    <w:p>
      <w:r>
        <w:rPr>
          <w:b/>
        </w:rPr>
        <w:t>E. 9</w:t>
      </w:r>
    </w:p>
    <w:p>
      <w:r>
        <w:t>August 2011, OGer ZH PF110034 vom 22. August 2011, E. 3.2). Bei Unklarhei- ten entnimmt die Kammer der Rechtsschrift das, was sie bei loyalem Verständnis daraus entnehmen kann (vgl. etwa OGer ZH PS170262 vom 6. Dezember 2017, E. 2.3 mit Verweis auf OGer ZH RB150008 vom 17. April 2015, E. 2.2). 2.2 Sofern die Gesuchsgegnerin mit ihrer Eingabe an die Kammer überhaupt ein Rechtsmittel erheben wollte, wäre dieses jedenfalls nicht rechtsgenügend be- gründet. Auf die Beschwerde ist daher nicht einzutreten.</w:t>
      </w:r>
    </w:p>
    <w:p>
      <w:r>
        <w:t>- 3 - 2.3 Vielmehr enthält die Eingabe der Beschwerdeführerin sinngemäss eine Stel- lungnahme zum Ausweisungsgesuch. Es ist davon auszugehen, dass sie diese versehentlich bei der Rechtsmittelinstanz eingereicht hat. Adressiert wird darin denn auch (unter anderem) der vorinstanzliche Richter. Die Eingabe der Gesuchsgegnerin vom 1. September 2022 (act. 2) samt Beilagen (act. 4/1-8) ist als Stellungnahme zum Ausweisungsgesuch an die Vorinstanz zu übermitteln; Kopien davon sind in den Akten des Beschwerdever- fahrens abzulegen. Die Stellungnahme der Gesuchsgegnerin gilt als am 5. Sep- tember 2022 bei der Vorinstanz eingegangen. 3. Umständehalber sind für das Beschwerdeverfahren keine Kosten zu erhe- ben. Partei- oder Umtriebsentschädigungen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