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PF210004 vom 27. Mai 2021</w:t>
      </w:r>
    </w:p>
    <w:p>
      <w:r>
        <w:t>ZH Obergericht, 2021-05-27, DE</w:t>
      </w:r>
    </w:p>
    <w:p>
      <w:r>
        <w:rPr>
          <w:b/>
        </w:rPr>
        <w:t xml:space="preserve">Quelle: </w:t>
      </w:r>
      <w:r>
        <w:t>https://mcp.opencaselaw.ch/entscheid/zh_obergericht_PF210004</w:t>
      </w:r>
    </w:p>
    <w:p>
      <w:r>
        <w:t>FR: ZH_OBERGERICHT PF210004 du 27 mai 2021</w:t>
      </w:r>
    </w:p>
    <w:p>
      <w:r>
        <w:t>IT: ZH_OBERGERICHT PF210004 del 27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Dem Einzelgericht des Bezirksgerichts Bülach, Erbschaftskanzlei (nachfol- gend: Vorinstanz) wurden am 26. und am 28. August 2019 zwei Testamente der Erblasserin I._____ eingereicht (vgl. act. 5/1–4). Mit Urteil vom 30. Oktober 2019 (act. 5/14) wurden die eingelieferten Testamente eröffnet sowie ein Erbenruf und eine Erbschaftsverwaltung angeordnet.</w:t>
      </w:r>
    </w:p>
    <w:p>
      <w:r>
        <w:rPr>
          <w:b/>
        </w:rPr>
        <w:t>E. 2</w:t>
      </w:r>
    </w:p>
    <w:p>
      <w:r>
        <w:t>Auf den Erbenruf hin wandte sich L._____, welcher als Genealoge und Er- benermittler tätig ist, mit Eingabe vom 23. Juli 2020 (act. 5/30/1) an die Vorinstanz. Er erklärte, dass er eine Cousine ersten Grades der Erblasserin ver- trete und ersuchte in deren Namen um verschiedene Auskünfte. Die Vorinstanz beantwortete dieses Ansinnen mit Schreiben vom 12. August 2020 (act. 5/30/2) dahingehend, dass Informationen betreffend den Nachlass nur auf urkundlichen Beleg der gesetzlichen Erbenstellung hin erteilt werden könnten. Sodann wurde L._____ darauf hingewiesen, dass eine berufsmässige Vertretung in Zivilverfahren Rechtsanwältinnen und Rechtsanwälten vorbehalten sei. L._____ sei nicht im Anwaltsregister eingetragen. Er sei eingeladen, seine Befugnis zur Vertretung nachzuweisen. Mit Eingabe vom 17. August 2020 (act. 5/30/3) hielt L._____ dafür, dass seine Vertretungsbefugnis gerichtsbekannt sei. Er verwies auf ein Urteil der Kammer vom 31. März 2014 (Geschäfts-Nr. LF140016-O). Sodann ersuchte er nochmalig um Erteilung gewisser Auskünfte. Die Vorinstanz stellte mit Schreiben vom 20. August 2020 (act. 5/30/4) in Aus- sicht, die Befugnis von L._____ zur Vertretung zu gegebener Zeit zu prüfen. Sie hielt daran fest, dass Auskünfte erst erteilt werden könnten, wenn sich die Klientin von L._____ mittels Urkunden als gesetzliche Erbin ausgewiesen habe. Mit Eingabe vom 10. November 2020 (act. 5/24/1) wies sich L._____ als bevoll- mächtigter Vertreter von acht gesetzlichen Erben der grosselterlichen Parentel vä-</w:t>
      </w:r>
    </w:p>
    <w:p>
      <w:r>
        <w:t>- 3 - terlicherseits aus, meldete deren Erbrechte an und ersuchte um eine Kopie des Nachlassinventars (act. 5/24/2–8). In einem weiteren Schreiben vom 14. Januar 2021 (act. 5/30/5) verlangte L._____ die Beantwortung seiner vormaligen Anfrage und erkundigte sich nach dem Ver- fahrensstand. Mit Schreiben vom 8. Februar 2021 (act. 5/30/6) stellte L._____ schliesslich ein Gesuch um Akteneinsicht. Mit Schreiben vom 11. Februar 2021 (act. 5/30/7) teilte die Vorinstanz L._____ mit, dass er nicht als Vertreter der acht Erben zugelassen werde. Daran ändere die obergerichtliche Rechtsprechung – insbesondere im Verfahren Geschäfts- Nr. LF140016-O – nichts, denn es gehe, anders als in jenem Verfahren, vorlie- gend nicht um die Vertretung ermittelter Erben betreffend die Ausstellung eines Erbscheines. Seine Mandanten ersuchten nach einem Erbenruf um Aner- kennung als gesetzliche Erben. Unter diesen Umstände könne ihm keine Einsicht in die Akten des Verfahrens gewährt werden.</w:t>
      </w:r>
    </w:p>
    <w:p>
      <w:r>
        <w:rPr>
          <w:b/>
        </w:rPr>
        <w:t>E. 3</w:t>
      </w:r>
    </w:p>
    <w:p>
      <w:r>
        <w:t>Die Verfahrenskosten der Vorinstanz und der Berufungsinstanz seien auf die Staatskosten zu nehmen.</w:t>
      </w:r>
    </w:p>
    <w:p>
      <w:r>
        <w:rPr>
          <w:b/>
        </w:rPr>
        <w:t>E. 4</w:t>
      </w:r>
    </w:p>
    <w:p>
      <w:r>
        <w:t>Die Gerichtskosten und Auslagen der Vorinstanz, die sich daraus ergeben, dass die vom Vertreter der Erben, L._____, vertretenen Erben unter Umgehung der Bevollmächtigung des Unterzeich- nenden durch die unter Nr. 1 genannten potentiellen Erben direkt kontaktiert worden sind, sind auf die Staatskasse zu nehmen.</w:t>
      </w:r>
    </w:p>
    <w:p>
      <w:r>
        <w:t>- 4 -</w:t>
      </w:r>
    </w:p>
    <w:p>
      <w:r>
        <w:rPr>
          <w:b/>
        </w:rPr>
        <w:t>E. 5</w:t>
      </w:r>
    </w:p>
    <w:p>
      <w:r>
        <w:t>Die Entscheidgebühr ist gestützt auf § 2, § 4 Abs. 1 und 2, § 10 Abs. 1 und § 12 Abs. 1 GebV OG auf Fr. 750.– festzusetzen. Die Beschwerdeführer haben sich nicht mit dem Beschwerdeverfahren identifiziert, weswegen ihnen keine Kos- ten aufzuerlegen sind. In Anwendung von Art. 108 ZPO sind die entstandenen Kosten L._____ aufzuerlegen, welcher sie durch Einleitung des Beschwerdever- fahrens im Namen der Beschwerdeführer trotz fehlender Befugnis verursacht hat.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