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PF200085 vom 6. November 2020</w:t>
      </w:r>
    </w:p>
    <w:p>
      <w:r>
        <w:t>ZH Obergericht, 2020-11-06, DE</w:t>
      </w:r>
    </w:p>
    <w:p>
      <w:r>
        <w:rPr>
          <w:b/>
        </w:rPr>
        <w:t xml:space="preserve">Quelle: </w:t>
      </w:r>
      <w:r>
        <w:t>https://mcp.opencaselaw.ch/entscheid/zh_obergericht_PF200085</w:t>
      </w:r>
    </w:p>
    <w:p>
      <w:r>
        <w:t>FR: ZH_OBERGERICHT PF200085 du 6 novembre 2020</w:t>
      </w:r>
    </w:p>
    <w:p>
      <w:r>
        <w:t>IT: ZH_OBERGERICHT PF200085 del 6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Gesuch vom 24. Oktober 2020 machte der Beschwerdeführer beim Ein- zelgericht des Bezirksgerichts Horgen (nachfolgend Vorinstanz) ein Begehren an- hängig, es sei die Beschwerdegegnerin superprovisorisch zu verpflichten, dem Beschwerdeführer Zugang zur Überbauung an der C._____-strasse …, D._____, zu gewähren und es sei dem Beschwerdeführer "sämtliches Eigentum" herauszu- geben. Die Vorinstanz wies das Gesuch um superprovisorische Massnahmen mit Verfügung vom 26. Oktober 2020 ab und setzte der Beschwerdegegnerin Frist an, um zum Massnahmegesuch Stellung zu nehmen (act. 3).</w:t>
      </w:r>
    </w:p>
    <w:p>
      <w:r>
        <w:rPr>
          <w:b/>
        </w:rPr>
        <w:t>E. 2</w:t>
      </w:r>
    </w:p>
    <w:p>
      <w:r>
        <w:t>Dagegen erhob der Beschwerdeführer mit Eingabe vom 5. November 2020 (Datum Poststempel) Beschwerde (act. 2).</w:t>
      </w:r>
    </w:p>
    <w:p>
      <w:r>
        <w:rPr>
          <w:b/>
        </w:rPr>
        <w:t>E. 3</w:t>
      </w:r>
    </w:p>
    <w:p>
      <w:r>
        <w:t>Gegen einen erstinstanzlichen Entscheid, mit dem ein superprovisorisches Massnahmebegehren abgewiesen wird, ist im Geltungsbereich der schweizeri- schen Zivilprozessordnung grundsätzlich kein Rechtsmittel zulässig (BGE 137 III 417, E. 1.2-1.4; 140 III 289, E. 1.1; BGer 5A_84/2018 vom 8. November 2018, E. 4). Ein solcher Entscheid stellt kein zulässiges Berufungs- oder Beschwerdeob- jekt i.S.v. Art. 308 Abs. 1 bzw. Art. 319 ZPO dar, weshalb auf das erhobene Rechtsmittel ohne Weiterungen nicht einzutreten ist.</w:t>
      </w:r>
    </w:p>
    <w:p>
      <w:r>
        <w:rPr>
          <w:b/>
        </w:rPr>
        <w:t>E. 4</w:t>
      </w:r>
    </w:p>
    <w:p>
      <w:r>
        <w:t>Umständehalber sind für das Rechtsmittelverfahren keine Kosten zu erhe- ben. Parteientschädigungen sind nicht zuzusprechen, dem Beschwerdeführer nicht, weil er unterliegt, der Beschwerdegegnerin nicht, weil ihr im Rechtsmittel- verfahren keine relevanten Umtriebe entstanden sind.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