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PF200021 vom 16. Juni 2020</w:t>
      </w:r>
    </w:p>
    <w:p>
      <w:r>
        <w:t>ZH Obergericht, 2020-06-16, DE</w:t>
      </w:r>
    </w:p>
    <w:p>
      <w:r>
        <w:rPr>
          <w:b/>
        </w:rPr>
        <w:t xml:space="preserve">Quelle: </w:t>
      </w:r>
      <w:r>
        <w:t>https://mcp.opencaselaw.ch/entscheid/zh_obergericht_PF200021</w:t>
      </w:r>
    </w:p>
    <w:p>
      <w:r>
        <w:t>FR: ZH_OBERGERICHT PF200021 du 16 juin 2020</w:t>
      </w:r>
    </w:p>
    <w:p>
      <w:r>
        <w:t>IT: ZH_OBERGERICHT PF200021 del 16 giugno 2020</w:t>
      </w:r>
    </w:p>
    <w:p>
      <w:pPr>
        <w:pStyle w:val="Heading2"/>
      </w:pPr>
      <w:r>
        <w:t>Erwägungen</w:t>
      </w:r>
    </w:p>
    <w:p>
      <w:r>
        <w:rPr>
          <w:b/>
        </w:rPr>
        <w:t>E. 1.1</w:t>
      </w:r>
    </w:p>
    <w:p>
      <w:r>
        <w:t>Die C._____ AG (Gesuchstellerin/Beschwerdegegnerin, fortan Gesuchstel- lerin) als Subunternehmerin und die A._____ AG als Totalunternehmerin schlos- sen einen Werkvertrag über den Einbau von Schränken in diversen Stockwerkei- gentumswohnungen in der Überbauung D._____ in E._____ (vgl. act. 6/1 S. 3 und act. 6/8 S. 3). Am 4. Oktober 2019 stellte die Gesuchstellerin beim Bezirksge- richt Bülach insgesamt 41 Gesuche um vorläufige Eintragung von Bauhandwer- kerpfandrechten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F._____ eine unwiderrufliche Zahlungsgarantie über Fr. 359‘746.70 zur Sicher- stellung der offenen Forderung der Gesuchstellerin gegen die Nebenintervenien- tin aus dem Werkvertrag aus. Die Ansicht der Nebenintervenientin, es liege mit der angepassten Garantie der F._____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 spruch zu erheben. Der Kostenvorschuss wurde rechtzeitig bezahlt; Widerspruch</w:t>
      </w:r>
    </w:p>
    <w:p>
      <w:r>
        <w:t>- 3 -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F._____ eine hinreichende Sicherheit im Sinne von Art. 839 Abs. 3 ZGB darstellt. Eine Er- satzsicherheit ist dann hinreichend im Sinne von Art. 839 Abs. 3 ZGB, wenn sie qualitativ und quantitativ die gleiche Sicherheit bietet wie das Bauhandwerker- 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F._____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F._____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